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2FD2A0">
      <w:pPr>
        <w:spacing w:line="360" w:lineRule="auto"/>
        <w:jc w:val="center"/>
      </w:pPr>
      <w:r>
        <w:rPr>
          <w:b/>
          <w:bCs/>
          <w:sz w:val="36"/>
          <w:szCs w:val="36"/>
        </w:rPr>
        <w:t>襄阳技师学院职业技能等级</w:t>
      </w:r>
    </w:p>
    <w:p w14:paraId="638C156C">
      <w:pPr>
        <w:spacing w:after="200" w:line="360" w:lineRule="auto"/>
        <w:jc w:val="center"/>
      </w:pPr>
      <w:r>
        <w:rPr>
          <w:b/>
          <w:bCs/>
          <w:sz w:val="36"/>
          <w:szCs w:val="36"/>
        </w:rPr>
        <w:t>认定第</w:t>
      </w:r>
      <w:r>
        <w:rPr>
          <w:rFonts w:hint="eastAsia"/>
          <w:b/>
          <w:bCs/>
          <w:sz w:val="36"/>
          <w:szCs w:val="36"/>
          <w:lang w:val="en-US" w:eastAsia="zh-CN"/>
        </w:rPr>
        <w:t>二</w:t>
      </w:r>
      <w:r>
        <w:rPr>
          <w:b/>
          <w:bCs/>
          <w:sz w:val="36"/>
          <w:szCs w:val="36"/>
        </w:rPr>
        <w:t>批考试计划</w:t>
      </w:r>
    </w:p>
    <w:p w14:paraId="135F5E77"/>
    <w:p w14:paraId="458F4E2B">
      <w:pPr>
        <w:adjustRightInd w:val="0"/>
        <w:snapToGrid w:val="0"/>
        <w:spacing w:before="60" w:after="120" w:line="56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襄阳技师学院经省人力资源保障部门批准为襄阳市技能等级认定评价备案组织（机构备案码：Y000042041001）。根据国家职业技能等级认定评价工作要求，对在校应届毕业学生发布电工、工业机器人系统操作员、工业机器人系统运维员</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电子商务师（网商）、物流服务师</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信息通信网络运行管理员、计算机及外部设备装配调试员（计算机整机装配调试员）、信息通信网络终端维修员、汽车维修工（汽车机械维修工）、汽车维修工（汽车电器维修工）、车工（数控车工）、铣工（数控铣工）、中式烹调师、西式面点师、中式面点师、保育师等级认定评价相关事宜公告。</w:t>
      </w:r>
    </w:p>
    <w:p w14:paraId="72D0D41D">
      <w:pPr>
        <w:adjustRightInd w:val="0"/>
        <w:snapToGrid w:val="0"/>
        <w:spacing w:before="60" w:after="120" w:line="560"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一、认定评价职业（工种）、等级</w:t>
      </w:r>
    </w:p>
    <w:p w14:paraId="4234BF91"/>
    <w:tbl>
      <w:tblPr>
        <w:tblStyle w:val="13"/>
        <w:tblW w:w="94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60" w:type="dxa"/>
          <w:left w:w="120" w:type="dxa"/>
          <w:bottom w:w="60" w:type="dxa"/>
          <w:right w:w="120" w:type="dxa"/>
        </w:tblCellMar>
      </w:tblPr>
      <w:tblGrid>
        <w:gridCol w:w="500"/>
        <w:gridCol w:w="2237"/>
        <w:gridCol w:w="1428"/>
        <w:gridCol w:w="1590"/>
        <w:gridCol w:w="1891"/>
        <w:gridCol w:w="1782"/>
      </w:tblGrid>
      <w:tr w14:paraId="6EEEB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120" w:type="dxa"/>
            <w:bottom w:w="60" w:type="dxa"/>
            <w:right w:w="120" w:type="dxa"/>
          </w:tblCellMar>
        </w:tblPrEx>
        <w:trPr>
          <w:cantSplit/>
          <w:tblHeader/>
        </w:trPr>
        <w:tc>
          <w:tcPr>
            <w:tcW w:w="500" w:type="dxa"/>
            <w:vAlign w:val="center"/>
          </w:tcPr>
          <w:p w14:paraId="4A33460B">
            <w:pPr>
              <w:spacing w:before="40" w:after="40"/>
              <w:jc w:val="center"/>
              <w:rPr>
                <w:rFonts w:ascii="仿宋" w:hAnsi="仿宋" w:eastAsia="仿宋" w:cs="仿宋"/>
                <w:sz w:val="18"/>
                <w:szCs w:val="18"/>
              </w:rPr>
            </w:pPr>
            <w:r>
              <w:rPr>
                <w:rFonts w:hint="eastAsia" w:ascii="仿宋" w:hAnsi="仿宋" w:eastAsia="仿宋" w:cs="仿宋"/>
                <w:b/>
                <w:bCs/>
                <w:sz w:val="18"/>
                <w:szCs w:val="18"/>
              </w:rPr>
              <w:t>序号</w:t>
            </w:r>
          </w:p>
        </w:tc>
        <w:tc>
          <w:tcPr>
            <w:tcW w:w="2237" w:type="dxa"/>
            <w:vAlign w:val="center"/>
          </w:tcPr>
          <w:p w14:paraId="5558D77C">
            <w:pPr>
              <w:spacing w:before="40" w:after="40"/>
              <w:jc w:val="center"/>
              <w:rPr>
                <w:rFonts w:ascii="仿宋" w:hAnsi="仿宋" w:eastAsia="仿宋" w:cs="仿宋"/>
                <w:sz w:val="18"/>
                <w:szCs w:val="18"/>
              </w:rPr>
            </w:pPr>
            <w:r>
              <w:rPr>
                <w:rFonts w:hint="eastAsia" w:ascii="仿宋" w:hAnsi="仿宋" w:eastAsia="仿宋" w:cs="仿宋"/>
                <w:b/>
                <w:bCs/>
                <w:sz w:val="18"/>
                <w:szCs w:val="18"/>
              </w:rPr>
              <w:t>职 业</w:t>
            </w:r>
          </w:p>
        </w:tc>
        <w:tc>
          <w:tcPr>
            <w:tcW w:w="1428" w:type="dxa"/>
            <w:vAlign w:val="center"/>
          </w:tcPr>
          <w:p w14:paraId="1812BC51">
            <w:pPr>
              <w:spacing w:before="40" w:after="40"/>
              <w:jc w:val="center"/>
              <w:rPr>
                <w:rFonts w:ascii="仿宋" w:hAnsi="仿宋" w:eastAsia="仿宋" w:cs="仿宋"/>
                <w:sz w:val="18"/>
                <w:szCs w:val="18"/>
              </w:rPr>
            </w:pPr>
            <w:r>
              <w:rPr>
                <w:rFonts w:hint="eastAsia" w:ascii="仿宋" w:hAnsi="仿宋" w:eastAsia="仿宋" w:cs="仿宋"/>
                <w:b/>
                <w:bCs/>
                <w:sz w:val="18"/>
                <w:szCs w:val="18"/>
              </w:rPr>
              <w:t>级 别</w:t>
            </w:r>
          </w:p>
        </w:tc>
        <w:tc>
          <w:tcPr>
            <w:tcW w:w="1590" w:type="dxa"/>
            <w:vAlign w:val="center"/>
          </w:tcPr>
          <w:p w14:paraId="52E53A33">
            <w:pPr>
              <w:spacing w:before="40" w:after="40"/>
              <w:jc w:val="center"/>
              <w:rPr>
                <w:rFonts w:ascii="仿宋" w:hAnsi="仿宋" w:eastAsia="仿宋" w:cs="仿宋"/>
                <w:color w:val="auto"/>
                <w:sz w:val="18"/>
                <w:szCs w:val="18"/>
              </w:rPr>
            </w:pPr>
            <w:r>
              <w:rPr>
                <w:rFonts w:hint="eastAsia" w:ascii="仿宋" w:hAnsi="仿宋" w:eastAsia="仿宋" w:cs="仿宋"/>
                <w:b/>
                <w:bCs/>
                <w:color w:val="auto"/>
                <w:sz w:val="18"/>
                <w:szCs w:val="18"/>
              </w:rPr>
              <w:t>报名时间</w:t>
            </w:r>
          </w:p>
        </w:tc>
        <w:tc>
          <w:tcPr>
            <w:tcW w:w="1891" w:type="dxa"/>
            <w:vAlign w:val="center"/>
          </w:tcPr>
          <w:p w14:paraId="0B6E8739">
            <w:pPr>
              <w:spacing w:before="40" w:after="40"/>
              <w:jc w:val="center"/>
              <w:rPr>
                <w:rFonts w:ascii="仿宋" w:hAnsi="仿宋" w:eastAsia="仿宋" w:cs="仿宋"/>
                <w:color w:val="auto"/>
                <w:sz w:val="18"/>
                <w:szCs w:val="18"/>
              </w:rPr>
            </w:pPr>
            <w:r>
              <w:rPr>
                <w:rFonts w:hint="eastAsia" w:ascii="仿宋" w:hAnsi="仿宋" w:eastAsia="仿宋" w:cs="仿宋"/>
                <w:b/>
                <w:bCs/>
                <w:color w:val="auto"/>
                <w:sz w:val="18"/>
                <w:szCs w:val="18"/>
              </w:rPr>
              <w:t>评价时间</w:t>
            </w:r>
          </w:p>
        </w:tc>
        <w:tc>
          <w:tcPr>
            <w:tcW w:w="1782" w:type="dxa"/>
            <w:vAlign w:val="center"/>
          </w:tcPr>
          <w:p w14:paraId="45354A68">
            <w:pPr>
              <w:spacing w:before="40" w:after="40"/>
              <w:jc w:val="center"/>
              <w:rPr>
                <w:rFonts w:ascii="仿宋" w:hAnsi="仿宋" w:eastAsia="仿宋" w:cs="仿宋"/>
                <w:sz w:val="18"/>
                <w:szCs w:val="18"/>
              </w:rPr>
            </w:pPr>
            <w:r>
              <w:rPr>
                <w:rFonts w:hint="eastAsia" w:ascii="仿宋" w:hAnsi="仿宋" w:eastAsia="仿宋" w:cs="仿宋"/>
                <w:b/>
                <w:bCs/>
                <w:sz w:val="18"/>
                <w:szCs w:val="18"/>
              </w:rPr>
              <w:t>评价方式</w:t>
            </w:r>
          </w:p>
        </w:tc>
      </w:tr>
      <w:tr w14:paraId="4FB88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120" w:type="dxa"/>
            <w:bottom w:w="60" w:type="dxa"/>
            <w:right w:w="120" w:type="dxa"/>
          </w:tblCellMar>
        </w:tblPrEx>
        <w:trPr>
          <w:cantSplit/>
        </w:trPr>
        <w:tc>
          <w:tcPr>
            <w:tcW w:w="500" w:type="dxa"/>
            <w:vAlign w:val="center"/>
          </w:tcPr>
          <w:p w14:paraId="19AD362B">
            <w:pPr>
              <w:spacing w:before="40" w:after="40"/>
              <w:jc w:val="center"/>
              <w:rPr>
                <w:rFonts w:ascii="仿宋" w:hAnsi="仿宋" w:eastAsia="仿宋" w:cs="仿宋"/>
                <w:sz w:val="18"/>
                <w:szCs w:val="18"/>
              </w:rPr>
            </w:pPr>
            <w:r>
              <w:rPr>
                <w:rFonts w:hint="eastAsia" w:ascii="仿宋" w:hAnsi="仿宋" w:eastAsia="仿宋" w:cs="仿宋"/>
                <w:sz w:val="18"/>
                <w:szCs w:val="18"/>
              </w:rPr>
              <w:t>1</w:t>
            </w:r>
          </w:p>
        </w:tc>
        <w:tc>
          <w:tcPr>
            <w:tcW w:w="2237" w:type="dxa"/>
            <w:vAlign w:val="center"/>
          </w:tcPr>
          <w:p w14:paraId="1308F0B8">
            <w:pPr>
              <w:spacing w:before="40" w:after="40"/>
              <w:jc w:val="left"/>
              <w:rPr>
                <w:rFonts w:ascii="仿宋" w:hAnsi="仿宋" w:eastAsia="仿宋" w:cs="仿宋"/>
                <w:sz w:val="18"/>
                <w:szCs w:val="18"/>
              </w:rPr>
            </w:pPr>
            <w:r>
              <w:rPr>
                <w:rFonts w:hint="eastAsia" w:ascii="仿宋" w:hAnsi="仿宋" w:eastAsia="仿宋" w:cs="仿宋"/>
                <w:sz w:val="18"/>
                <w:szCs w:val="18"/>
              </w:rPr>
              <w:t>电工</w:t>
            </w:r>
          </w:p>
        </w:tc>
        <w:tc>
          <w:tcPr>
            <w:tcW w:w="1428" w:type="dxa"/>
            <w:vAlign w:val="center"/>
          </w:tcPr>
          <w:p w14:paraId="77808697">
            <w:pPr>
              <w:spacing w:before="40" w:after="40"/>
              <w:jc w:val="center"/>
              <w:rPr>
                <w:rFonts w:ascii="仿宋" w:hAnsi="仿宋" w:eastAsia="仿宋" w:cs="仿宋"/>
                <w:sz w:val="18"/>
                <w:szCs w:val="18"/>
              </w:rPr>
            </w:pPr>
            <w:r>
              <w:rPr>
                <w:rFonts w:hint="eastAsia" w:ascii="仿宋" w:hAnsi="仿宋" w:eastAsia="仿宋" w:cs="仿宋"/>
                <w:sz w:val="18"/>
                <w:szCs w:val="18"/>
              </w:rPr>
              <w:t>三级（高级）</w:t>
            </w:r>
          </w:p>
        </w:tc>
        <w:tc>
          <w:tcPr>
            <w:tcW w:w="1590" w:type="dxa"/>
            <w:vAlign w:val="center"/>
          </w:tcPr>
          <w:p w14:paraId="7F29DC02">
            <w:pPr>
              <w:spacing w:before="40" w:after="40"/>
              <w:jc w:val="center"/>
              <w:rPr>
                <w:rFonts w:ascii="仿宋" w:hAnsi="仿宋" w:eastAsia="仿宋" w:cs="仿宋"/>
                <w:color w:val="auto"/>
                <w:sz w:val="18"/>
                <w:szCs w:val="18"/>
              </w:rPr>
            </w:pPr>
            <w:r>
              <w:rPr>
                <w:rFonts w:hint="eastAsia" w:ascii="仿宋" w:hAnsi="仿宋" w:eastAsia="仿宋" w:cs="仿宋"/>
                <w:color w:val="auto"/>
                <w:sz w:val="18"/>
                <w:szCs w:val="18"/>
              </w:rPr>
              <w:t>2026年9月</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日至9月2</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w:t>
            </w:r>
          </w:p>
        </w:tc>
        <w:tc>
          <w:tcPr>
            <w:tcW w:w="1891" w:type="dxa"/>
            <w:vAlign w:val="center"/>
          </w:tcPr>
          <w:p w14:paraId="6CFE0C66">
            <w:pPr>
              <w:spacing w:before="40" w:after="40"/>
              <w:jc w:val="center"/>
              <w:rPr>
                <w:rFonts w:ascii="仿宋" w:hAnsi="仿宋" w:eastAsia="仿宋" w:cs="仿宋"/>
                <w:color w:val="auto"/>
                <w:sz w:val="18"/>
                <w:szCs w:val="18"/>
              </w:rPr>
            </w:pPr>
            <w:r>
              <w:rPr>
                <w:rFonts w:hint="eastAsia" w:ascii="仿宋" w:hAnsi="仿宋" w:eastAsia="仿宋" w:cs="仿宋"/>
                <w:color w:val="auto"/>
                <w:sz w:val="18"/>
                <w:szCs w:val="18"/>
              </w:rPr>
              <w:t>2026年10月8日至10月30日</w:t>
            </w:r>
          </w:p>
        </w:tc>
        <w:tc>
          <w:tcPr>
            <w:tcW w:w="1782" w:type="dxa"/>
            <w:vAlign w:val="center"/>
          </w:tcPr>
          <w:p w14:paraId="1E9FB1F1">
            <w:pPr>
              <w:spacing w:before="40" w:after="40"/>
              <w:jc w:val="center"/>
              <w:rPr>
                <w:rFonts w:ascii="仿宋" w:hAnsi="仿宋" w:eastAsia="仿宋" w:cs="仿宋"/>
                <w:sz w:val="18"/>
                <w:szCs w:val="18"/>
              </w:rPr>
            </w:pPr>
            <w:r>
              <w:rPr>
                <w:rFonts w:hint="eastAsia" w:ascii="仿宋" w:hAnsi="仿宋" w:eastAsia="仿宋" w:cs="仿宋"/>
                <w:sz w:val="18"/>
                <w:szCs w:val="18"/>
              </w:rPr>
              <w:t>理论在校成绩综合评定、技能操作</w:t>
            </w:r>
          </w:p>
        </w:tc>
      </w:tr>
      <w:tr w14:paraId="69E7C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120" w:type="dxa"/>
            <w:bottom w:w="60" w:type="dxa"/>
            <w:right w:w="120" w:type="dxa"/>
          </w:tblCellMar>
        </w:tblPrEx>
        <w:trPr>
          <w:cantSplit/>
        </w:trPr>
        <w:tc>
          <w:tcPr>
            <w:tcW w:w="500" w:type="dxa"/>
            <w:vAlign w:val="center"/>
          </w:tcPr>
          <w:p w14:paraId="2E1B37BC">
            <w:pPr>
              <w:spacing w:before="40" w:after="40"/>
              <w:jc w:val="center"/>
              <w:rPr>
                <w:rFonts w:ascii="仿宋" w:hAnsi="仿宋" w:eastAsia="仿宋" w:cs="仿宋"/>
                <w:sz w:val="18"/>
                <w:szCs w:val="18"/>
              </w:rPr>
            </w:pPr>
            <w:r>
              <w:rPr>
                <w:rFonts w:hint="eastAsia" w:ascii="仿宋" w:hAnsi="仿宋" w:eastAsia="仿宋" w:cs="仿宋"/>
                <w:sz w:val="18"/>
                <w:szCs w:val="18"/>
              </w:rPr>
              <w:t>2</w:t>
            </w:r>
          </w:p>
        </w:tc>
        <w:tc>
          <w:tcPr>
            <w:tcW w:w="2237" w:type="dxa"/>
            <w:vAlign w:val="center"/>
          </w:tcPr>
          <w:p w14:paraId="65849CF6">
            <w:pPr>
              <w:spacing w:before="40" w:after="40"/>
              <w:jc w:val="left"/>
              <w:rPr>
                <w:rFonts w:ascii="仿宋" w:hAnsi="仿宋" w:eastAsia="仿宋" w:cs="仿宋"/>
                <w:sz w:val="18"/>
                <w:szCs w:val="18"/>
              </w:rPr>
            </w:pPr>
            <w:r>
              <w:rPr>
                <w:rFonts w:hint="eastAsia" w:ascii="仿宋" w:hAnsi="仿宋" w:eastAsia="仿宋" w:cs="仿宋"/>
                <w:sz w:val="18"/>
                <w:szCs w:val="18"/>
              </w:rPr>
              <w:t>工业机器人系统操作员</w:t>
            </w:r>
          </w:p>
        </w:tc>
        <w:tc>
          <w:tcPr>
            <w:tcW w:w="1428" w:type="dxa"/>
            <w:vAlign w:val="center"/>
          </w:tcPr>
          <w:p w14:paraId="3ACED13C">
            <w:pPr>
              <w:spacing w:before="40" w:after="40"/>
              <w:jc w:val="center"/>
              <w:rPr>
                <w:rFonts w:ascii="仿宋" w:hAnsi="仿宋" w:eastAsia="仿宋" w:cs="仿宋"/>
                <w:sz w:val="18"/>
                <w:szCs w:val="18"/>
              </w:rPr>
            </w:pPr>
            <w:r>
              <w:rPr>
                <w:rFonts w:hint="eastAsia" w:ascii="仿宋" w:hAnsi="仿宋" w:eastAsia="仿宋" w:cs="仿宋"/>
                <w:sz w:val="18"/>
                <w:szCs w:val="18"/>
              </w:rPr>
              <w:t>三级（高级）</w:t>
            </w:r>
          </w:p>
        </w:tc>
        <w:tc>
          <w:tcPr>
            <w:tcW w:w="1590" w:type="dxa"/>
            <w:vAlign w:val="center"/>
          </w:tcPr>
          <w:p w14:paraId="78ABEF9C">
            <w:pPr>
              <w:spacing w:before="40" w:after="40"/>
              <w:jc w:val="center"/>
              <w:rPr>
                <w:rFonts w:ascii="仿宋" w:hAnsi="仿宋" w:eastAsia="仿宋" w:cs="仿宋"/>
                <w:color w:val="auto"/>
                <w:sz w:val="18"/>
                <w:szCs w:val="18"/>
              </w:rPr>
            </w:pPr>
            <w:r>
              <w:rPr>
                <w:rFonts w:hint="eastAsia" w:ascii="仿宋" w:hAnsi="仿宋" w:eastAsia="仿宋" w:cs="仿宋"/>
                <w:color w:val="auto"/>
                <w:sz w:val="18"/>
                <w:szCs w:val="18"/>
              </w:rPr>
              <w:t>2026年9月</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日至9月2</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w:t>
            </w:r>
          </w:p>
        </w:tc>
        <w:tc>
          <w:tcPr>
            <w:tcW w:w="1891" w:type="dxa"/>
            <w:vAlign w:val="center"/>
          </w:tcPr>
          <w:p w14:paraId="3CADE0A3">
            <w:pPr>
              <w:spacing w:before="40" w:after="40"/>
              <w:jc w:val="center"/>
              <w:rPr>
                <w:rFonts w:ascii="仿宋" w:hAnsi="仿宋" w:eastAsia="仿宋" w:cs="仿宋"/>
                <w:color w:val="auto"/>
                <w:sz w:val="18"/>
                <w:szCs w:val="18"/>
              </w:rPr>
            </w:pPr>
            <w:r>
              <w:rPr>
                <w:rFonts w:hint="eastAsia" w:ascii="仿宋" w:hAnsi="仿宋" w:eastAsia="仿宋" w:cs="仿宋"/>
                <w:color w:val="auto"/>
                <w:sz w:val="18"/>
                <w:szCs w:val="18"/>
              </w:rPr>
              <w:t>2026年10月8日至10月30日</w:t>
            </w:r>
          </w:p>
        </w:tc>
        <w:tc>
          <w:tcPr>
            <w:tcW w:w="1782" w:type="dxa"/>
            <w:vAlign w:val="center"/>
          </w:tcPr>
          <w:p w14:paraId="4ED97C67">
            <w:pPr>
              <w:spacing w:before="40" w:after="40"/>
              <w:jc w:val="center"/>
              <w:rPr>
                <w:rFonts w:ascii="仿宋" w:hAnsi="仿宋" w:eastAsia="仿宋" w:cs="仿宋"/>
                <w:sz w:val="18"/>
                <w:szCs w:val="18"/>
              </w:rPr>
            </w:pPr>
            <w:r>
              <w:rPr>
                <w:rFonts w:hint="eastAsia" w:ascii="仿宋" w:hAnsi="仿宋" w:eastAsia="仿宋" w:cs="仿宋"/>
                <w:sz w:val="18"/>
                <w:szCs w:val="18"/>
              </w:rPr>
              <w:t>理论在校成绩综合评定、技能操作</w:t>
            </w:r>
          </w:p>
        </w:tc>
      </w:tr>
      <w:tr w14:paraId="506E1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120" w:type="dxa"/>
            <w:bottom w:w="60" w:type="dxa"/>
            <w:right w:w="120" w:type="dxa"/>
          </w:tblCellMar>
        </w:tblPrEx>
        <w:trPr>
          <w:cantSplit/>
          <w:trHeight w:val="660" w:hRule="atLeast"/>
        </w:trPr>
        <w:tc>
          <w:tcPr>
            <w:tcW w:w="500" w:type="dxa"/>
            <w:vAlign w:val="center"/>
          </w:tcPr>
          <w:p w14:paraId="16459A92">
            <w:pPr>
              <w:spacing w:before="40" w:after="40"/>
              <w:jc w:val="center"/>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3</w:t>
            </w:r>
          </w:p>
        </w:tc>
        <w:tc>
          <w:tcPr>
            <w:tcW w:w="2237" w:type="dxa"/>
            <w:vAlign w:val="center"/>
          </w:tcPr>
          <w:p w14:paraId="17C3BD28">
            <w:pPr>
              <w:spacing w:before="40" w:after="40"/>
              <w:jc w:val="left"/>
              <w:rPr>
                <w:rFonts w:hint="eastAsia" w:ascii="仿宋" w:hAnsi="仿宋" w:eastAsia="仿宋" w:cs="仿宋"/>
                <w:sz w:val="18"/>
                <w:szCs w:val="18"/>
              </w:rPr>
            </w:pPr>
            <w:r>
              <w:rPr>
                <w:rFonts w:hint="eastAsia" w:ascii="仿宋" w:hAnsi="仿宋" w:eastAsia="仿宋" w:cs="仿宋"/>
                <w:sz w:val="18"/>
                <w:szCs w:val="18"/>
              </w:rPr>
              <w:t>工业机器人系统运维员</w:t>
            </w:r>
          </w:p>
        </w:tc>
        <w:tc>
          <w:tcPr>
            <w:tcW w:w="1428" w:type="dxa"/>
            <w:shd w:val="clear"/>
            <w:vAlign w:val="center"/>
          </w:tcPr>
          <w:p w14:paraId="4F6AE602">
            <w:pPr>
              <w:spacing w:before="40" w:after="40"/>
              <w:jc w:val="center"/>
              <w:rPr>
                <w:rFonts w:hint="eastAsia" w:ascii="仿宋" w:hAnsi="仿宋" w:eastAsia="仿宋" w:cs="仿宋"/>
                <w:color w:val="000000"/>
                <w:sz w:val="18"/>
                <w:szCs w:val="18"/>
                <w:lang w:val="en-US" w:eastAsia="zh-CN" w:bidi="ar-SA"/>
              </w:rPr>
            </w:pPr>
            <w:r>
              <w:rPr>
                <w:rFonts w:hint="eastAsia" w:ascii="仿宋" w:hAnsi="仿宋" w:eastAsia="仿宋" w:cs="仿宋"/>
                <w:sz w:val="18"/>
                <w:szCs w:val="18"/>
              </w:rPr>
              <w:t>三级（高级）</w:t>
            </w:r>
          </w:p>
        </w:tc>
        <w:tc>
          <w:tcPr>
            <w:tcW w:w="1590" w:type="dxa"/>
            <w:shd w:val="clear"/>
            <w:vAlign w:val="center"/>
          </w:tcPr>
          <w:p w14:paraId="539D5911">
            <w:pPr>
              <w:spacing w:before="40" w:after="40"/>
              <w:jc w:val="center"/>
              <w:rPr>
                <w:rFonts w:hint="eastAsia" w:ascii="仿宋" w:hAnsi="仿宋" w:eastAsia="仿宋" w:cs="仿宋"/>
                <w:color w:val="auto"/>
                <w:sz w:val="18"/>
                <w:szCs w:val="18"/>
                <w:lang w:val="en-US" w:eastAsia="zh-CN" w:bidi="ar-SA"/>
              </w:rPr>
            </w:pPr>
            <w:r>
              <w:rPr>
                <w:rFonts w:hint="eastAsia" w:ascii="仿宋" w:hAnsi="仿宋" w:eastAsia="仿宋" w:cs="仿宋"/>
                <w:color w:val="auto"/>
                <w:sz w:val="18"/>
                <w:szCs w:val="18"/>
              </w:rPr>
              <w:t>2026年9月</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日至9月2</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w:t>
            </w:r>
          </w:p>
        </w:tc>
        <w:tc>
          <w:tcPr>
            <w:tcW w:w="1891" w:type="dxa"/>
            <w:shd w:val="clear"/>
            <w:vAlign w:val="center"/>
          </w:tcPr>
          <w:p w14:paraId="0BF80A5E">
            <w:pPr>
              <w:spacing w:before="40" w:after="40"/>
              <w:jc w:val="center"/>
              <w:rPr>
                <w:rFonts w:hint="eastAsia" w:ascii="仿宋" w:hAnsi="仿宋" w:eastAsia="仿宋" w:cs="仿宋"/>
                <w:color w:val="auto"/>
                <w:sz w:val="18"/>
                <w:szCs w:val="18"/>
                <w:lang w:val="en-US" w:eastAsia="zh-CN" w:bidi="ar-SA"/>
              </w:rPr>
            </w:pPr>
            <w:r>
              <w:rPr>
                <w:rFonts w:hint="eastAsia" w:ascii="仿宋" w:hAnsi="仿宋" w:eastAsia="仿宋" w:cs="仿宋"/>
                <w:color w:val="auto"/>
                <w:sz w:val="18"/>
                <w:szCs w:val="18"/>
              </w:rPr>
              <w:t>2026年10月8日至10月30日</w:t>
            </w:r>
          </w:p>
        </w:tc>
        <w:tc>
          <w:tcPr>
            <w:tcW w:w="1782" w:type="dxa"/>
            <w:shd w:val="clear"/>
            <w:vAlign w:val="center"/>
          </w:tcPr>
          <w:p w14:paraId="05D0BCC3">
            <w:pPr>
              <w:spacing w:before="40" w:after="40"/>
              <w:jc w:val="center"/>
              <w:rPr>
                <w:rFonts w:hint="eastAsia" w:ascii="仿宋" w:hAnsi="仿宋" w:eastAsia="仿宋" w:cs="仿宋"/>
                <w:color w:val="000000"/>
                <w:sz w:val="18"/>
                <w:szCs w:val="18"/>
                <w:lang w:val="en-US" w:eastAsia="zh-CN" w:bidi="ar-SA"/>
              </w:rPr>
            </w:pPr>
            <w:r>
              <w:rPr>
                <w:rFonts w:hint="eastAsia" w:ascii="仿宋" w:hAnsi="仿宋" w:eastAsia="仿宋" w:cs="仿宋"/>
                <w:sz w:val="18"/>
                <w:szCs w:val="18"/>
              </w:rPr>
              <w:t>理论在校成绩综合评定、技能操作</w:t>
            </w:r>
          </w:p>
        </w:tc>
      </w:tr>
      <w:tr w14:paraId="1888D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120" w:type="dxa"/>
            <w:bottom w:w="60" w:type="dxa"/>
            <w:right w:w="120" w:type="dxa"/>
          </w:tblCellMar>
        </w:tblPrEx>
        <w:trPr>
          <w:cantSplit/>
        </w:trPr>
        <w:tc>
          <w:tcPr>
            <w:tcW w:w="500" w:type="dxa"/>
            <w:vAlign w:val="center"/>
          </w:tcPr>
          <w:p w14:paraId="1608EF55">
            <w:pPr>
              <w:spacing w:before="40" w:after="40"/>
              <w:jc w:val="center"/>
              <w:rPr>
                <w:rFonts w:hint="eastAsia" w:ascii="仿宋" w:hAnsi="仿宋" w:eastAsia="仿宋" w:cs="仿宋"/>
                <w:sz w:val="18"/>
                <w:szCs w:val="18"/>
                <w:lang w:eastAsia="zh-CN"/>
              </w:rPr>
            </w:pPr>
            <w:r>
              <w:rPr>
                <w:rFonts w:hint="eastAsia" w:ascii="仿宋" w:hAnsi="仿宋" w:eastAsia="仿宋" w:cs="仿宋"/>
                <w:sz w:val="18"/>
                <w:szCs w:val="18"/>
                <w:lang w:val="en-US" w:eastAsia="zh-CN"/>
              </w:rPr>
              <w:t>4</w:t>
            </w:r>
          </w:p>
        </w:tc>
        <w:tc>
          <w:tcPr>
            <w:tcW w:w="2237" w:type="dxa"/>
            <w:vAlign w:val="center"/>
          </w:tcPr>
          <w:p w14:paraId="11059DA2">
            <w:pPr>
              <w:spacing w:before="40" w:after="40"/>
              <w:jc w:val="left"/>
              <w:rPr>
                <w:rFonts w:ascii="仿宋" w:hAnsi="仿宋" w:eastAsia="仿宋" w:cs="仿宋"/>
                <w:sz w:val="18"/>
                <w:szCs w:val="18"/>
              </w:rPr>
            </w:pPr>
            <w:r>
              <w:rPr>
                <w:rFonts w:hint="eastAsia" w:ascii="仿宋" w:hAnsi="仿宋" w:eastAsia="仿宋" w:cs="仿宋"/>
                <w:sz w:val="18"/>
                <w:szCs w:val="18"/>
              </w:rPr>
              <w:t>电子商务师（网商）</w:t>
            </w:r>
          </w:p>
        </w:tc>
        <w:tc>
          <w:tcPr>
            <w:tcW w:w="1428" w:type="dxa"/>
            <w:vAlign w:val="center"/>
          </w:tcPr>
          <w:p w14:paraId="6BA78746">
            <w:pPr>
              <w:spacing w:before="40" w:after="40"/>
              <w:jc w:val="center"/>
              <w:rPr>
                <w:rFonts w:ascii="仿宋" w:hAnsi="仿宋" w:eastAsia="仿宋" w:cs="仿宋"/>
                <w:sz w:val="18"/>
                <w:szCs w:val="18"/>
              </w:rPr>
            </w:pPr>
            <w:r>
              <w:rPr>
                <w:rFonts w:hint="eastAsia" w:ascii="仿宋" w:hAnsi="仿宋" w:eastAsia="仿宋" w:cs="仿宋"/>
                <w:sz w:val="18"/>
                <w:szCs w:val="18"/>
              </w:rPr>
              <w:t>三级（高级）</w:t>
            </w:r>
          </w:p>
        </w:tc>
        <w:tc>
          <w:tcPr>
            <w:tcW w:w="1590" w:type="dxa"/>
            <w:vAlign w:val="center"/>
          </w:tcPr>
          <w:p w14:paraId="31A19382">
            <w:pPr>
              <w:spacing w:before="40" w:after="40"/>
              <w:jc w:val="center"/>
              <w:rPr>
                <w:rFonts w:ascii="仿宋" w:hAnsi="仿宋" w:eastAsia="仿宋" w:cs="仿宋"/>
                <w:color w:val="auto"/>
                <w:sz w:val="18"/>
                <w:szCs w:val="18"/>
              </w:rPr>
            </w:pPr>
            <w:r>
              <w:rPr>
                <w:rFonts w:hint="eastAsia" w:ascii="仿宋" w:hAnsi="仿宋" w:eastAsia="仿宋" w:cs="仿宋"/>
                <w:color w:val="auto"/>
                <w:sz w:val="18"/>
                <w:szCs w:val="18"/>
              </w:rPr>
              <w:t>2026年9月</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日至9月2</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w:t>
            </w:r>
          </w:p>
        </w:tc>
        <w:tc>
          <w:tcPr>
            <w:tcW w:w="1891" w:type="dxa"/>
            <w:vAlign w:val="center"/>
          </w:tcPr>
          <w:p w14:paraId="5099153A">
            <w:pPr>
              <w:spacing w:before="40" w:after="40"/>
              <w:jc w:val="center"/>
              <w:rPr>
                <w:rFonts w:ascii="仿宋" w:hAnsi="仿宋" w:eastAsia="仿宋" w:cs="仿宋"/>
                <w:color w:val="auto"/>
                <w:sz w:val="18"/>
                <w:szCs w:val="18"/>
              </w:rPr>
            </w:pPr>
            <w:r>
              <w:rPr>
                <w:rFonts w:hint="eastAsia" w:ascii="仿宋" w:hAnsi="仿宋" w:eastAsia="仿宋" w:cs="仿宋"/>
                <w:color w:val="auto"/>
                <w:sz w:val="18"/>
                <w:szCs w:val="18"/>
              </w:rPr>
              <w:t>2026年10月8日至10月30日</w:t>
            </w:r>
          </w:p>
        </w:tc>
        <w:tc>
          <w:tcPr>
            <w:tcW w:w="1782" w:type="dxa"/>
            <w:vAlign w:val="center"/>
          </w:tcPr>
          <w:p w14:paraId="442AA2DF">
            <w:pPr>
              <w:spacing w:before="40" w:after="40"/>
              <w:jc w:val="center"/>
              <w:rPr>
                <w:rFonts w:ascii="仿宋" w:hAnsi="仿宋" w:eastAsia="仿宋" w:cs="仿宋"/>
                <w:sz w:val="18"/>
                <w:szCs w:val="18"/>
              </w:rPr>
            </w:pPr>
            <w:r>
              <w:rPr>
                <w:rFonts w:hint="eastAsia" w:ascii="仿宋" w:hAnsi="仿宋" w:eastAsia="仿宋" w:cs="仿宋"/>
                <w:sz w:val="18"/>
                <w:szCs w:val="18"/>
              </w:rPr>
              <w:t>理论在校成绩综合评定、技能操作</w:t>
            </w:r>
          </w:p>
        </w:tc>
      </w:tr>
      <w:tr w14:paraId="4AF0E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120" w:type="dxa"/>
            <w:bottom w:w="60" w:type="dxa"/>
            <w:right w:w="120" w:type="dxa"/>
          </w:tblCellMar>
        </w:tblPrEx>
        <w:trPr>
          <w:cantSplit/>
        </w:trPr>
        <w:tc>
          <w:tcPr>
            <w:tcW w:w="500" w:type="dxa"/>
            <w:vAlign w:val="center"/>
          </w:tcPr>
          <w:p w14:paraId="4B1FABF6">
            <w:pPr>
              <w:spacing w:before="40" w:after="40"/>
              <w:jc w:val="center"/>
              <w:rPr>
                <w:rFonts w:hint="eastAsia" w:ascii="仿宋" w:hAnsi="仿宋" w:eastAsia="仿宋" w:cs="仿宋"/>
                <w:sz w:val="18"/>
                <w:szCs w:val="18"/>
                <w:lang w:eastAsia="zh-CN"/>
              </w:rPr>
            </w:pPr>
            <w:r>
              <w:rPr>
                <w:rFonts w:hint="eastAsia" w:ascii="仿宋" w:hAnsi="仿宋" w:eastAsia="仿宋" w:cs="仿宋"/>
                <w:sz w:val="18"/>
                <w:szCs w:val="18"/>
                <w:lang w:val="en-US" w:eastAsia="zh-CN"/>
              </w:rPr>
              <w:t>5</w:t>
            </w:r>
          </w:p>
        </w:tc>
        <w:tc>
          <w:tcPr>
            <w:tcW w:w="2237" w:type="dxa"/>
            <w:vAlign w:val="center"/>
          </w:tcPr>
          <w:p w14:paraId="37399E20">
            <w:pPr>
              <w:spacing w:before="40" w:after="40"/>
              <w:jc w:val="left"/>
              <w:rPr>
                <w:rFonts w:ascii="仿宋" w:hAnsi="仿宋" w:eastAsia="仿宋" w:cs="仿宋"/>
                <w:sz w:val="18"/>
                <w:szCs w:val="18"/>
              </w:rPr>
            </w:pPr>
            <w:r>
              <w:rPr>
                <w:rFonts w:hint="eastAsia" w:ascii="仿宋" w:hAnsi="仿宋" w:eastAsia="仿宋" w:cs="仿宋"/>
                <w:sz w:val="18"/>
                <w:szCs w:val="18"/>
              </w:rPr>
              <w:t>物流服务师</w:t>
            </w:r>
          </w:p>
        </w:tc>
        <w:tc>
          <w:tcPr>
            <w:tcW w:w="1428" w:type="dxa"/>
            <w:vAlign w:val="center"/>
          </w:tcPr>
          <w:p w14:paraId="1BCED025">
            <w:pPr>
              <w:spacing w:before="40" w:after="40"/>
              <w:jc w:val="center"/>
              <w:rPr>
                <w:rFonts w:ascii="仿宋" w:hAnsi="仿宋" w:eastAsia="仿宋" w:cs="仿宋"/>
                <w:sz w:val="18"/>
                <w:szCs w:val="18"/>
              </w:rPr>
            </w:pPr>
            <w:r>
              <w:rPr>
                <w:rFonts w:hint="eastAsia" w:ascii="仿宋" w:hAnsi="仿宋" w:eastAsia="仿宋" w:cs="仿宋"/>
                <w:sz w:val="18"/>
                <w:szCs w:val="18"/>
              </w:rPr>
              <w:t>三级（高级）</w:t>
            </w:r>
          </w:p>
        </w:tc>
        <w:tc>
          <w:tcPr>
            <w:tcW w:w="1590" w:type="dxa"/>
            <w:vAlign w:val="center"/>
          </w:tcPr>
          <w:p w14:paraId="12FD756D">
            <w:pPr>
              <w:spacing w:before="40" w:after="40"/>
              <w:jc w:val="center"/>
              <w:rPr>
                <w:rFonts w:ascii="仿宋" w:hAnsi="仿宋" w:eastAsia="仿宋" w:cs="仿宋"/>
                <w:color w:val="auto"/>
                <w:sz w:val="18"/>
                <w:szCs w:val="18"/>
              </w:rPr>
            </w:pPr>
            <w:r>
              <w:rPr>
                <w:rFonts w:hint="eastAsia" w:ascii="仿宋" w:hAnsi="仿宋" w:eastAsia="仿宋" w:cs="仿宋"/>
                <w:color w:val="auto"/>
                <w:sz w:val="18"/>
                <w:szCs w:val="18"/>
              </w:rPr>
              <w:t>2026年9月</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日至9月2</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w:t>
            </w:r>
          </w:p>
        </w:tc>
        <w:tc>
          <w:tcPr>
            <w:tcW w:w="1891" w:type="dxa"/>
            <w:vAlign w:val="center"/>
          </w:tcPr>
          <w:p w14:paraId="155FE9A3">
            <w:pPr>
              <w:spacing w:before="40" w:after="40"/>
              <w:jc w:val="center"/>
              <w:rPr>
                <w:rFonts w:ascii="仿宋" w:hAnsi="仿宋" w:eastAsia="仿宋" w:cs="仿宋"/>
                <w:color w:val="auto"/>
                <w:sz w:val="18"/>
                <w:szCs w:val="18"/>
              </w:rPr>
            </w:pPr>
            <w:r>
              <w:rPr>
                <w:rFonts w:hint="eastAsia" w:ascii="仿宋" w:hAnsi="仿宋" w:eastAsia="仿宋" w:cs="仿宋"/>
                <w:color w:val="auto"/>
                <w:sz w:val="18"/>
                <w:szCs w:val="18"/>
              </w:rPr>
              <w:t>2026年10月8日至10月30日</w:t>
            </w:r>
          </w:p>
        </w:tc>
        <w:tc>
          <w:tcPr>
            <w:tcW w:w="1782" w:type="dxa"/>
            <w:vAlign w:val="center"/>
          </w:tcPr>
          <w:p w14:paraId="6A55E7A7">
            <w:pPr>
              <w:spacing w:before="40" w:after="40"/>
              <w:jc w:val="center"/>
              <w:rPr>
                <w:rFonts w:ascii="仿宋" w:hAnsi="仿宋" w:eastAsia="仿宋" w:cs="仿宋"/>
                <w:sz w:val="18"/>
                <w:szCs w:val="18"/>
              </w:rPr>
            </w:pPr>
            <w:r>
              <w:rPr>
                <w:rFonts w:hint="eastAsia" w:ascii="仿宋" w:hAnsi="仿宋" w:eastAsia="仿宋" w:cs="仿宋"/>
                <w:sz w:val="18"/>
                <w:szCs w:val="18"/>
              </w:rPr>
              <w:t>理论在校成绩综合评定、技能操作</w:t>
            </w:r>
          </w:p>
        </w:tc>
      </w:tr>
      <w:tr w14:paraId="74434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120" w:type="dxa"/>
            <w:bottom w:w="60" w:type="dxa"/>
            <w:right w:w="120" w:type="dxa"/>
          </w:tblCellMar>
        </w:tblPrEx>
        <w:trPr>
          <w:cantSplit/>
        </w:trPr>
        <w:tc>
          <w:tcPr>
            <w:tcW w:w="500" w:type="dxa"/>
            <w:vAlign w:val="center"/>
          </w:tcPr>
          <w:p w14:paraId="507AC250">
            <w:pPr>
              <w:spacing w:before="40" w:after="40"/>
              <w:jc w:val="center"/>
              <w:rPr>
                <w:rFonts w:hint="eastAsia" w:ascii="仿宋" w:hAnsi="仿宋" w:eastAsia="仿宋" w:cs="仿宋"/>
                <w:sz w:val="18"/>
                <w:szCs w:val="18"/>
                <w:lang w:eastAsia="zh-CN"/>
              </w:rPr>
            </w:pPr>
            <w:r>
              <w:rPr>
                <w:rFonts w:hint="eastAsia" w:ascii="仿宋" w:hAnsi="仿宋" w:eastAsia="仿宋" w:cs="仿宋"/>
                <w:sz w:val="18"/>
                <w:szCs w:val="18"/>
                <w:lang w:val="en-US" w:eastAsia="zh-CN"/>
              </w:rPr>
              <w:t>6</w:t>
            </w:r>
          </w:p>
        </w:tc>
        <w:tc>
          <w:tcPr>
            <w:tcW w:w="2237" w:type="dxa"/>
            <w:vAlign w:val="center"/>
          </w:tcPr>
          <w:p w14:paraId="6F9468BD">
            <w:pPr>
              <w:spacing w:before="40" w:after="40"/>
              <w:jc w:val="left"/>
              <w:rPr>
                <w:rFonts w:ascii="仿宋" w:hAnsi="仿宋" w:eastAsia="仿宋" w:cs="仿宋"/>
                <w:sz w:val="18"/>
                <w:szCs w:val="18"/>
              </w:rPr>
            </w:pPr>
            <w:r>
              <w:rPr>
                <w:rFonts w:hint="eastAsia" w:ascii="仿宋" w:hAnsi="仿宋" w:eastAsia="仿宋" w:cs="仿宋"/>
                <w:sz w:val="18"/>
                <w:szCs w:val="18"/>
              </w:rPr>
              <w:t>信息通信网络运行管理员</w:t>
            </w:r>
          </w:p>
        </w:tc>
        <w:tc>
          <w:tcPr>
            <w:tcW w:w="1428" w:type="dxa"/>
            <w:vAlign w:val="center"/>
          </w:tcPr>
          <w:p w14:paraId="50B4910B">
            <w:pPr>
              <w:spacing w:before="40" w:after="40"/>
              <w:jc w:val="center"/>
              <w:rPr>
                <w:rFonts w:ascii="仿宋" w:hAnsi="仿宋" w:eastAsia="仿宋" w:cs="仿宋"/>
                <w:sz w:val="18"/>
                <w:szCs w:val="18"/>
              </w:rPr>
            </w:pPr>
            <w:r>
              <w:rPr>
                <w:rFonts w:hint="eastAsia" w:ascii="仿宋" w:hAnsi="仿宋" w:eastAsia="仿宋" w:cs="仿宋"/>
                <w:sz w:val="18"/>
                <w:szCs w:val="18"/>
              </w:rPr>
              <w:t>三级（高级）</w:t>
            </w:r>
          </w:p>
        </w:tc>
        <w:tc>
          <w:tcPr>
            <w:tcW w:w="1590" w:type="dxa"/>
            <w:vAlign w:val="center"/>
          </w:tcPr>
          <w:p w14:paraId="20417C3B">
            <w:pPr>
              <w:spacing w:before="40" w:after="40"/>
              <w:jc w:val="center"/>
              <w:rPr>
                <w:rFonts w:ascii="仿宋" w:hAnsi="仿宋" w:eastAsia="仿宋" w:cs="仿宋"/>
                <w:color w:val="auto"/>
                <w:sz w:val="18"/>
                <w:szCs w:val="18"/>
              </w:rPr>
            </w:pPr>
            <w:r>
              <w:rPr>
                <w:rFonts w:hint="eastAsia" w:ascii="仿宋" w:hAnsi="仿宋" w:eastAsia="仿宋" w:cs="仿宋"/>
                <w:color w:val="auto"/>
                <w:sz w:val="18"/>
                <w:szCs w:val="18"/>
              </w:rPr>
              <w:t>2026年9月</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日至9月2</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w:t>
            </w:r>
          </w:p>
        </w:tc>
        <w:tc>
          <w:tcPr>
            <w:tcW w:w="1891" w:type="dxa"/>
            <w:vAlign w:val="center"/>
          </w:tcPr>
          <w:p w14:paraId="619D0CE7">
            <w:pPr>
              <w:spacing w:before="40" w:after="40"/>
              <w:jc w:val="center"/>
              <w:rPr>
                <w:rFonts w:ascii="仿宋" w:hAnsi="仿宋" w:eastAsia="仿宋" w:cs="仿宋"/>
                <w:color w:val="auto"/>
                <w:sz w:val="18"/>
                <w:szCs w:val="18"/>
              </w:rPr>
            </w:pPr>
            <w:r>
              <w:rPr>
                <w:rFonts w:hint="eastAsia" w:ascii="仿宋" w:hAnsi="仿宋" w:eastAsia="仿宋" w:cs="仿宋"/>
                <w:color w:val="auto"/>
                <w:sz w:val="18"/>
                <w:szCs w:val="18"/>
              </w:rPr>
              <w:t>2026年10月8日至10月30日</w:t>
            </w:r>
          </w:p>
        </w:tc>
        <w:tc>
          <w:tcPr>
            <w:tcW w:w="1782" w:type="dxa"/>
            <w:vAlign w:val="center"/>
          </w:tcPr>
          <w:p w14:paraId="1BF27E15">
            <w:pPr>
              <w:spacing w:before="40" w:after="40"/>
              <w:jc w:val="center"/>
              <w:rPr>
                <w:rFonts w:ascii="仿宋" w:hAnsi="仿宋" w:eastAsia="仿宋" w:cs="仿宋"/>
                <w:sz w:val="18"/>
                <w:szCs w:val="18"/>
              </w:rPr>
            </w:pPr>
            <w:r>
              <w:rPr>
                <w:rFonts w:hint="eastAsia" w:ascii="仿宋" w:hAnsi="仿宋" w:eastAsia="仿宋" w:cs="仿宋"/>
                <w:sz w:val="18"/>
                <w:szCs w:val="18"/>
              </w:rPr>
              <w:t>理论在校成绩综合评定、技能操作</w:t>
            </w:r>
          </w:p>
        </w:tc>
      </w:tr>
      <w:tr w14:paraId="3C620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120" w:type="dxa"/>
            <w:bottom w:w="60" w:type="dxa"/>
            <w:right w:w="120" w:type="dxa"/>
          </w:tblCellMar>
        </w:tblPrEx>
        <w:trPr>
          <w:cantSplit/>
        </w:trPr>
        <w:tc>
          <w:tcPr>
            <w:tcW w:w="500" w:type="dxa"/>
            <w:vAlign w:val="center"/>
          </w:tcPr>
          <w:p w14:paraId="4DEBF053">
            <w:pPr>
              <w:spacing w:before="40" w:after="40"/>
              <w:jc w:val="center"/>
              <w:rPr>
                <w:rFonts w:hint="eastAsia" w:ascii="仿宋" w:hAnsi="仿宋" w:eastAsia="仿宋" w:cs="仿宋"/>
                <w:sz w:val="18"/>
                <w:szCs w:val="18"/>
                <w:lang w:eastAsia="zh-CN"/>
              </w:rPr>
            </w:pPr>
            <w:r>
              <w:rPr>
                <w:rFonts w:hint="eastAsia" w:ascii="仿宋" w:hAnsi="仿宋" w:eastAsia="仿宋" w:cs="仿宋"/>
                <w:sz w:val="18"/>
                <w:szCs w:val="18"/>
                <w:lang w:val="en-US" w:eastAsia="zh-CN"/>
              </w:rPr>
              <w:t>7</w:t>
            </w:r>
          </w:p>
        </w:tc>
        <w:tc>
          <w:tcPr>
            <w:tcW w:w="2237" w:type="dxa"/>
            <w:vAlign w:val="center"/>
          </w:tcPr>
          <w:p w14:paraId="79197949">
            <w:pPr>
              <w:spacing w:before="40" w:after="40"/>
              <w:jc w:val="left"/>
              <w:rPr>
                <w:rFonts w:ascii="仿宋" w:hAnsi="仿宋" w:eastAsia="仿宋" w:cs="仿宋"/>
                <w:sz w:val="18"/>
                <w:szCs w:val="18"/>
              </w:rPr>
            </w:pPr>
            <w:r>
              <w:rPr>
                <w:rFonts w:hint="eastAsia" w:ascii="仿宋" w:hAnsi="仿宋" w:eastAsia="仿宋" w:cs="仿宋"/>
                <w:sz w:val="18"/>
                <w:szCs w:val="18"/>
              </w:rPr>
              <w:t>计算机及外部设备装配调试员（计算机整机装配调试员）</w:t>
            </w:r>
          </w:p>
        </w:tc>
        <w:tc>
          <w:tcPr>
            <w:tcW w:w="1428" w:type="dxa"/>
            <w:vAlign w:val="center"/>
          </w:tcPr>
          <w:p w14:paraId="08FF6702">
            <w:pPr>
              <w:spacing w:before="40" w:after="40"/>
              <w:jc w:val="center"/>
              <w:rPr>
                <w:rFonts w:ascii="仿宋" w:hAnsi="仿宋" w:eastAsia="仿宋" w:cs="仿宋"/>
                <w:sz w:val="18"/>
                <w:szCs w:val="18"/>
              </w:rPr>
            </w:pPr>
            <w:r>
              <w:rPr>
                <w:rFonts w:hint="eastAsia" w:ascii="仿宋" w:hAnsi="仿宋" w:eastAsia="仿宋" w:cs="仿宋"/>
                <w:sz w:val="18"/>
                <w:szCs w:val="18"/>
              </w:rPr>
              <w:t>三级（高级）</w:t>
            </w:r>
          </w:p>
        </w:tc>
        <w:tc>
          <w:tcPr>
            <w:tcW w:w="1590" w:type="dxa"/>
            <w:vAlign w:val="center"/>
          </w:tcPr>
          <w:p w14:paraId="47B9804D">
            <w:pPr>
              <w:spacing w:before="40" w:after="40"/>
              <w:jc w:val="center"/>
              <w:rPr>
                <w:rFonts w:ascii="仿宋" w:hAnsi="仿宋" w:eastAsia="仿宋" w:cs="仿宋"/>
                <w:color w:val="auto"/>
                <w:sz w:val="18"/>
                <w:szCs w:val="18"/>
              </w:rPr>
            </w:pPr>
            <w:r>
              <w:rPr>
                <w:rFonts w:hint="eastAsia" w:ascii="仿宋" w:hAnsi="仿宋" w:eastAsia="仿宋" w:cs="仿宋"/>
                <w:color w:val="auto"/>
                <w:sz w:val="18"/>
                <w:szCs w:val="18"/>
              </w:rPr>
              <w:t>2026年9月</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日至9月2</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w:t>
            </w:r>
          </w:p>
        </w:tc>
        <w:tc>
          <w:tcPr>
            <w:tcW w:w="1891" w:type="dxa"/>
            <w:vAlign w:val="center"/>
          </w:tcPr>
          <w:p w14:paraId="3A63EA4F">
            <w:pPr>
              <w:spacing w:before="40" w:after="40"/>
              <w:jc w:val="center"/>
              <w:rPr>
                <w:rFonts w:ascii="仿宋" w:hAnsi="仿宋" w:eastAsia="仿宋" w:cs="仿宋"/>
                <w:color w:val="auto"/>
                <w:sz w:val="18"/>
                <w:szCs w:val="18"/>
              </w:rPr>
            </w:pPr>
            <w:r>
              <w:rPr>
                <w:rFonts w:hint="eastAsia" w:ascii="仿宋" w:hAnsi="仿宋" w:eastAsia="仿宋" w:cs="仿宋"/>
                <w:color w:val="auto"/>
                <w:sz w:val="18"/>
                <w:szCs w:val="18"/>
              </w:rPr>
              <w:t>2026年10月8日至10月30日</w:t>
            </w:r>
          </w:p>
        </w:tc>
        <w:tc>
          <w:tcPr>
            <w:tcW w:w="1782" w:type="dxa"/>
            <w:vAlign w:val="center"/>
          </w:tcPr>
          <w:p w14:paraId="52600F95">
            <w:pPr>
              <w:spacing w:before="40" w:after="40"/>
              <w:jc w:val="center"/>
              <w:rPr>
                <w:rFonts w:ascii="仿宋" w:hAnsi="仿宋" w:eastAsia="仿宋" w:cs="仿宋"/>
                <w:sz w:val="18"/>
                <w:szCs w:val="18"/>
              </w:rPr>
            </w:pPr>
            <w:r>
              <w:rPr>
                <w:rFonts w:hint="eastAsia" w:ascii="仿宋" w:hAnsi="仿宋" w:eastAsia="仿宋" w:cs="仿宋"/>
                <w:sz w:val="18"/>
                <w:szCs w:val="18"/>
              </w:rPr>
              <w:t>理论在校成绩综合评定、技能操作</w:t>
            </w:r>
          </w:p>
        </w:tc>
      </w:tr>
      <w:tr w14:paraId="60020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120" w:type="dxa"/>
            <w:bottom w:w="60" w:type="dxa"/>
            <w:right w:w="120" w:type="dxa"/>
          </w:tblCellMar>
        </w:tblPrEx>
        <w:trPr>
          <w:cantSplit/>
        </w:trPr>
        <w:tc>
          <w:tcPr>
            <w:tcW w:w="500" w:type="dxa"/>
            <w:vAlign w:val="center"/>
          </w:tcPr>
          <w:p w14:paraId="4EFF5E2F">
            <w:pPr>
              <w:spacing w:before="40" w:after="40"/>
              <w:jc w:val="center"/>
              <w:rPr>
                <w:rFonts w:hint="eastAsia" w:ascii="仿宋" w:hAnsi="仿宋" w:eastAsia="仿宋" w:cs="仿宋"/>
                <w:sz w:val="18"/>
                <w:szCs w:val="18"/>
                <w:lang w:eastAsia="zh-CN"/>
              </w:rPr>
            </w:pPr>
            <w:r>
              <w:rPr>
                <w:rFonts w:hint="eastAsia" w:ascii="仿宋" w:hAnsi="仿宋" w:eastAsia="仿宋" w:cs="仿宋"/>
                <w:sz w:val="18"/>
                <w:szCs w:val="18"/>
                <w:lang w:val="en-US" w:eastAsia="zh-CN"/>
              </w:rPr>
              <w:t>8</w:t>
            </w:r>
          </w:p>
        </w:tc>
        <w:tc>
          <w:tcPr>
            <w:tcW w:w="2237" w:type="dxa"/>
            <w:vAlign w:val="center"/>
          </w:tcPr>
          <w:p w14:paraId="1F00CE42">
            <w:pPr>
              <w:spacing w:before="40" w:after="40"/>
              <w:jc w:val="left"/>
              <w:rPr>
                <w:rFonts w:ascii="仿宋" w:hAnsi="仿宋" w:eastAsia="仿宋" w:cs="仿宋"/>
                <w:sz w:val="18"/>
                <w:szCs w:val="18"/>
              </w:rPr>
            </w:pPr>
            <w:r>
              <w:rPr>
                <w:rFonts w:hint="eastAsia" w:ascii="仿宋" w:hAnsi="仿宋" w:eastAsia="仿宋" w:cs="仿宋"/>
                <w:sz w:val="18"/>
                <w:szCs w:val="18"/>
              </w:rPr>
              <w:t>信息通信网络终端维修员</w:t>
            </w:r>
          </w:p>
        </w:tc>
        <w:tc>
          <w:tcPr>
            <w:tcW w:w="1428" w:type="dxa"/>
            <w:vAlign w:val="center"/>
          </w:tcPr>
          <w:p w14:paraId="217B8EE0">
            <w:pPr>
              <w:spacing w:before="40" w:after="40"/>
              <w:jc w:val="center"/>
              <w:rPr>
                <w:rFonts w:ascii="仿宋" w:hAnsi="仿宋" w:eastAsia="仿宋" w:cs="仿宋"/>
                <w:sz w:val="18"/>
                <w:szCs w:val="18"/>
              </w:rPr>
            </w:pPr>
            <w:r>
              <w:rPr>
                <w:rFonts w:hint="eastAsia" w:ascii="仿宋" w:hAnsi="仿宋" w:eastAsia="仿宋" w:cs="仿宋"/>
                <w:sz w:val="18"/>
                <w:szCs w:val="18"/>
              </w:rPr>
              <w:t>三级（高级）</w:t>
            </w:r>
          </w:p>
        </w:tc>
        <w:tc>
          <w:tcPr>
            <w:tcW w:w="1590" w:type="dxa"/>
            <w:vAlign w:val="center"/>
          </w:tcPr>
          <w:p w14:paraId="5ECE4609">
            <w:pPr>
              <w:spacing w:before="40" w:after="40"/>
              <w:jc w:val="center"/>
              <w:rPr>
                <w:rFonts w:ascii="仿宋" w:hAnsi="仿宋" w:eastAsia="仿宋" w:cs="仿宋"/>
                <w:color w:val="auto"/>
                <w:sz w:val="18"/>
                <w:szCs w:val="18"/>
              </w:rPr>
            </w:pPr>
            <w:r>
              <w:rPr>
                <w:rFonts w:hint="eastAsia" w:ascii="仿宋" w:hAnsi="仿宋" w:eastAsia="仿宋" w:cs="仿宋"/>
                <w:color w:val="auto"/>
                <w:sz w:val="18"/>
                <w:szCs w:val="18"/>
              </w:rPr>
              <w:t>2026年9月</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日至9月2</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w:t>
            </w:r>
          </w:p>
        </w:tc>
        <w:tc>
          <w:tcPr>
            <w:tcW w:w="1891" w:type="dxa"/>
            <w:vAlign w:val="center"/>
          </w:tcPr>
          <w:p w14:paraId="2128A65C">
            <w:pPr>
              <w:spacing w:before="40" w:after="40"/>
              <w:jc w:val="center"/>
              <w:rPr>
                <w:rFonts w:ascii="仿宋" w:hAnsi="仿宋" w:eastAsia="仿宋" w:cs="仿宋"/>
                <w:color w:val="auto"/>
                <w:sz w:val="18"/>
                <w:szCs w:val="18"/>
              </w:rPr>
            </w:pPr>
            <w:r>
              <w:rPr>
                <w:rFonts w:hint="eastAsia" w:ascii="仿宋" w:hAnsi="仿宋" w:eastAsia="仿宋" w:cs="仿宋"/>
                <w:color w:val="auto"/>
                <w:sz w:val="18"/>
                <w:szCs w:val="18"/>
              </w:rPr>
              <w:t>2026年10月8日至10月30日</w:t>
            </w:r>
          </w:p>
        </w:tc>
        <w:tc>
          <w:tcPr>
            <w:tcW w:w="1782" w:type="dxa"/>
            <w:vAlign w:val="center"/>
          </w:tcPr>
          <w:p w14:paraId="56FC9FDC">
            <w:pPr>
              <w:spacing w:before="40" w:after="40"/>
              <w:jc w:val="center"/>
              <w:rPr>
                <w:rFonts w:ascii="仿宋" w:hAnsi="仿宋" w:eastAsia="仿宋" w:cs="仿宋"/>
                <w:sz w:val="18"/>
                <w:szCs w:val="18"/>
              </w:rPr>
            </w:pPr>
            <w:r>
              <w:rPr>
                <w:rFonts w:hint="eastAsia" w:ascii="仿宋" w:hAnsi="仿宋" w:eastAsia="仿宋" w:cs="仿宋"/>
                <w:sz w:val="18"/>
                <w:szCs w:val="18"/>
              </w:rPr>
              <w:t>理论在校成绩综合评定、技能操作</w:t>
            </w:r>
          </w:p>
        </w:tc>
      </w:tr>
      <w:tr w14:paraId="3F082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120" w:type="dxa"/>
            <w:bottom w:w="60" w:type="dxa"/>
            <w:right w:w="120" w:type="dxa"/>
          </w:tblCellMar>
        </w:tblPrEx>
        <w:trPr>
          <w:cantSplit/>
        </w:trPr>
        <w:tc>
          <w:tcPr>
            <w:tcW w:w="500" w:type="dxa"/>
            <w:vAlign w:val="center"/>
          </w:tcPr>
          <w:p w14:paraId="32B07B46">
            <w:pPr>
              <w:spacing w:before="40" w:after="40"/>
              <w:jc w:val="center"/>
              <w:rPr>
                <w:rFonts w:hint="eastAsia" w:ascii="仿宋" w:hAnsi="仿宋" w:eastAsia="仿宋" w:cs="仿宋"/>
                <w:sz w:val="18"/>
                <w:szCs w:val="18"/>
                <w:lang w:eastAsia="zh-CN"/>
              </w:rPr>
            </w:pPr>
            <w:r>
              <w:rPr>
                <w:rFonts w:hint="eastAsia" w:ascii="仿宋" w:hAnsi="仿宋" w:eastAsia="仿宋" w:cs="仿宋"/>
                <w:sz w:val="18"/>
                <w:szCs w:val="18"/>
                <w:lang w:val="en-US" w:eastAsia="zh-CN"/>
              </w:rPr>
              <w:t>9</w:t>
            </w:r>
          </w:p>
        </w:tc>
        <w:tc>
          <w:tcPr>
            <w:tcW w:w="2237" w:type="dxa"/>
            <w:vAlign w:val="center"/>
          </w:tcPr>
          <w:p w14:paraId="4B3E3914">
            <w:pPr>
              <w:spacing w:before="40" w:after="40"/>
              <w:jc w:val="left"/>
              <w:rPr>
                <w:rFonts w:ascii="仿宋" w:hAnsi="仿宋" w:eastAsia="仿宋" w:cs="仿宋"/>
                <w:sz w:val="18"/>
                <w:szCs w:val="18"/>
              </w:rPr>
            </w:pPr>
            <w:r>
              <w:rPr>
                <w:rFonts w:hint="eastAsia" w:ascii="仿宋" w:hAnsi="仿宋" w:eastAsia="仿宋" w:cs="仿宋"/>
                <w:sz w:val="18"/>
                <w:szCs w:val="18"/>
              </w:rPr>
              <w:t>汽车维修工（汽车机械维修工）</w:t>
            </w:r>
          </w:p>
        </w:tc>
        <w:tc>
          <w:tcPr>
            <w:tcW w:w="1428" w:type="dxa"/>
            <w:vAlign w:val="center"/>
          </w:tcPr>
          <w:p w14:paraId="2937D9EA">
            <w:pPr>
              <w:spacing w:before="40" w:after="40"/>
              <w:jc w:val="center"/>
              <w:rPr>
                <w:rFonts w:ascii="仿宋" w:hAnsi="仿宋" w:eastAsia="仿宋" w:cs="仿宋"/>
                <w:sz w:val="18"/>
                <w:szCs w:val="18"/>
              </w:rPr>
            </w:pPr>
            <w:r>
              <w:rPr>
                <w:rFonts w:hint="eastAsia" w:ascii="仿宋" w:hAnsi="仿宋" w:eastAsia="仿宋" w:cs="仿宋"/>
                <w:sz w:val="18"/>
                <w:szCs w:val="18"/>
              </w:rPr>
              <w:t>三级（高级）</w:t>
            </w:r>
          </w:p>
        </w:tc>
        <w:tc>
          <w:tcPr>
            <w:tcW w:w="1590" w:type="dxa"/>
            <w:vAlign w:val="center"/>
          </w:tcPr>
          <w:p w14:paraId="5A67DC07">
            <w:pPr>
              <w:spacing w:before="40" w:after="40"/>
              <w:jc w:val="center"/>
              <w:rPr>
                <w:rFonts w:ascii="仿宋" w:hAnsi="仿宋" w:eastAsia="仿宋" w:cs="仿宋"/>
                <w:color w:val="auto"/>
                <w:sz w:val="18"/>
                <w:szCs w:val="18"/>
              </w:rPr>
            </w:pPr>
            <w:r>
              <w:rPr>
                <w:rFonts w:hint="eastAsia" w:ascii="仿宋" w:hAnsi="仿宋" w:eastAsia="仿宋" w:cs="仿宋"/>
                <w:color w:val="auto"/>
                <w:sz w:val="18"/>
                <w:szCs w:val="18"/>
              </w:rPr>
              <w:t>2026年9月</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日至9月2</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w:t>
            </w:r>
          </w:p>
        </w:tc>
        <w:tc>
          <w:tcPr>
            <w:tcW w:w="1891" w:type="dxa"/>
            <w:vAlign w:val="center"/>
          </w:tcPr>
          <w:p w14:paraId="577B8983">
            <w:pPr>
              <w:spacing w:before="40" w:after="40"/>
              <w:jc w:val="center"/>
              <w:rPr>
                <w:rFonts w:ascii="仿宋" w:hAnsi="仿宋" w:eastAsia="仿宋" w:cs="仿宋"/>
                <w:color w:val="FF0000"/>
                <w:sz w:val="18"/>
                <w:szCs w:val="18"/>
              </w:rPr>
            </w:pPr>
            <w:r>
              <w:rPr>
                <w:rFonts w:hint="eastAsia" w:ascii="仿宋" w:hAnsi="仿宋" w:eastAsia="仿宋" w:cs="仿宋"/>
                <w:sz w:val="18"/>
                <w:szCs w:val="18"/>
              </w:rPr>
              <w:t>2026年10月8日至10月30日</w:t>
            </w:r>
          </w:p>
        </w:tc>
        <w:tc>
          <w:tcPr>
            <w:tcW w:w="1782" w:type="dxa"/>
            <w:vAlign w:val="center"/>
          </w:tcPr>
          <w:p w14:paraId="30D57C4D">
            <w:pPr>
              <w:spacing w:before="40" w:after="40"/>
              <w:jc w:val="center"/>
              <w:rPr>
                <w:rFonts w:ascii="仿宋" w:hAnsi="仿宋" w:eastAsia="仿宋" w:cs="仿宋"/>
                <w:sz w:val="18"/>
                <w:szCs w:val="18"/>
              </w:rPr>
            </w:pPr>
            <w:r>
              <w:rPr>
                <w:rFonts w:hint="eastAsia" w:ascii="仿宋" w:hAnsi="仿宋" w:eastAsia="仿宋" w:cs="仿宋"/>
                <w:sz w:val="18"/>
                <w:szCs w:val="18"/>
              </w:rPr>
              <w:t>理论在校成绩综合评定、技能操作</w:t>
            </w:r>
          </w:p>
        </w:tc>
      </w:tr>
      <w:tr w14:paraId="3601F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120" w:type="dxa"/>
            <w:bottom w:w="60" w:type="dxa"/>
            <w:right w:w="120" w:type="dxa"/>
          </w:tblCellMar>
        </w:tblPrEx>
        <w:trPr>
          <w:cantSplit/>
        </w:trPr>
        <w:tc>
          <w:tcPr>
            <w:tcW w:w="500" w:type="dxa"/>
            <w:vAlign w:val="center"/>
          </w:tcPr>
          <w:p w14:paraId="68D1D954">
            <w:pPr>
              <w:spacing w:before="40" w:after="40"/>
              <w:jc w:val="center"/>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10</w:t>
            </w:r>
          </w:p>
        </w:tc>
        <w:tc>
          <w:tcPr>
            <w:tcW w:w="2237" w:type="dxa"/>
            <w:vAlign w:val="center"/>
          </w:tcPr>
          <w:p w14:paraId="0FFFFF64">
            <w:pPr>
              <w:spacing w:before="40" w:after="40"/>
              <w:jc w:val="left"/>
              <w:rPr>
                <w:rFonts w:ascii="仿宋" w:hAnsi="仿宋" w:eastAsia="仿宋" w:cs="仿宋"/>
                <w:sz w:val="18"/>
                <w:szCs w:val="18"/>
              </w:rPr>
            </w:pPr>
            <w:r>
              <w:rPr>
                <w:rFonts w:hint="eastAsia" w:ascii="仿宋" w:hAnsi="仿宋" w:eastAsia="仿宋" w:cs="仿宋"/>
                <w:sz w:val="18"/>
                <w:szCs w:val="18"/>
              </w:rPr>
              <w:t>汽车维修工（汽车电器维修工）</w:t>
            </w:r>
          </w:p>
        </w:tc>
        <w:tc>
          <w:tcPr>
            <w:tcW w:w="1428" w:type="dxa"/>
            <w:vAlign w:val="center"/>
          </w:tcPr>
          <w:p w14:paraId="327F061B">
            <w:pPr>
              <w:spacing w:before="40" w:after="40"/>
              <w:jc w:val="center"/>
              <w:rPr>
                <w:rFonts w:ascii="仿宋" w:hAnsi="仿宋" w:eastAsia="仿宋" w:cs="仿宋"/>
                <w:sz w:val="18"/>
                <w:szCs w:val="18"/>
              </w:rPr>
            </w:pPr>
            <w:r>
              <w:rPr>
                <w:rFonts w:hint="eastAsia" w:ascii="仿宋" w:hAnsi="仿宋" w:eastAsia="仿宋" w:cs="仿宋"/>
                <w:sz w:val="18"/>
                <w:szCs w:val="18"/>
              </w:rPr>
              <w:t>三级（高级）</w:t>
            </w:r>
          </w:p>
        </w:tc>
        <w:tc>
          <w:tcPr>
            <w:tcW w:w="1590" w:type="dxa"/>
            <w:vAlign w:val="center"/>
          </w:tcPr>
          <w:p w14:paraId="5212B6B4">
            <w:pPr>
              <w:spacing w:before="40" w:after="40"/>
              <w:jc w:val="center"/>
              <w:rPr>
                <w:rFonts w:ascii="仿宋" w:hAnsi="仿宋" w:eastAsia="仿宋" w:cs="仿宋"/>
                <w:color w:val="auto"/>
                <w:sz w:val="18"/>
                <w:szCs w:val="18"/>
              </w:rPr>
            </w:pPr>
            <w:r>
              <w:rPr>
                <w:rFonts w:hint="eastAsia" w:ascii="仿宋" w:hAnsi="仿宋" w:eastAsia="仿宋" w:cs="仿宋"/>
                <w:color w:val="auto"/>
                <w:sz w:val="18"/>
                <w:szCs w:val="18"/>
              </w:rPr>
              <w:t>2026年9月</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日至9月2</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w:t>
            </w:r>
          </w:p>
        </w:tc>
        <w:tc>
          <w:tcPr>
            <w:tcW w:w="1891" w:type="dxa"/>
            <w:vAlign w:val="center"/>
          </w:tcPr>
          <w:p w14:paraId="4B5E9162">
            <w:pPr>
              <w:spacing w:before="40" w:after="40"/>
              <w:jc w:val="center"/>
              <w:rPr>
                <w:rFonts w:ascii="仿宋" w:hAnsi="仿宋" w:eastAsia="仿宋" w:cs="仿宋"/>
                <w:color w:val="FF0000"/>
                <w:sz w:val="18"/>
                <w:szCs w:val="18"/>
              </w:rPr>
            </w:pPr>
            <w:r>
              <w:rPr>
                <w:rFonts w:hint="eastAsia" w:ascii="仿宋" w:hAnsi="仿宋" w:eastAsia="仿宋" w:cs="仿宋"/>
                <w:sz w:val="18"/>
                <w:szCs w:val="18"/>
              </w:rPr>
              <w:t>2026年10月8日至10月30日</w:t>
            </w:r>
          </w:p>
        </w:tc>
        <w:tc>
          <w:tcPr>
            <w:tcW w:w="1782" w:type="dxa"/>
            <w:vAlign w:val="center"/>
          </w:tcPr>
          <w:p w14:paraId="2E62AFCA">
            <w:pPr>
              <w:spacing w:before="40" w:after="40"/>
              <w:jc w:val="center"/>
              <w:rPr>
                <w:rFonts w:ascii="仿宋" w:hAnsi="仿宋" w:eastAsia="仿宋" w:cs="仿宋"/>
                <w:sz w:val="18"/>
                <w:szCs w:val="18"/>
              </w:rPr>
            </w:pPr>
            <w:r>
              <w:rPr>
                <w:rFonts w:hint="eastAsia" w:ascii="仿宋" w:hAnsi="仿宋" w:eastAsia="仿宋" w:cs="仿宋"/>
                <w:sz w:val="18"/>
                <w:szCs w:val="18"/>
              </w:rPr>
              <w:t>理论在校成绩综合评定、技能操作</w:t>
            </w:r>
          </w:p>
        </w:tc>
      </w:tr>
      <w:tr w14:paraId="2580B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120" w:type="dxa"/>
            <w:bottom w:w="60" w:type="dxa"/>
            <w:right w:w="120" w:type="dxa"/>
          </w:tblCellMar>
        </w:tblPrEx>
        <w:trPr>
          <w:cantSplit/>
        </w:trPr>
        <w:tc>
          <w:tcPr>
            <w:tcW w:w="500" w:type="dxa"/>
            <w:vAlign w:val="center"/>
          </w:tcPr>
          <w:p w14:paraId="0C07B6D4">
            <w:pPr>
              <w:spacing w:before="40" w:after="40"/>
              <w:jc w:val="center"/>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11</w:t>
            </w:r>
          </w:p>
        </w:tc>
        <w:tc>
          <w:tcPr>
            <w:tcW w:w="2237" w:type="dxa"/>
            <w:vAlign w:val="center"/>
          </w:tcPr>
          <w:p w14:paraId="4CF803B2">
            <w:pPr>
              <w:spacing w:before="40" w:after="40"/>
              <w:jc w:val="left"/>
              <w:rPr>
                <w:rFonts w:ascii="仿宋" w:hAnsi="仿宋" w:eastAsia="仿宋" w:cs="仿宋"/>
                <w:sz w:val="18"/>
                <w:szCs w:val="18"/>
              </w:rPr>
            </w:pPr>
            <w:r>
              <w:rPr>
                <w:rFonts w:hint="eastAsia" w:ascii="仿宋" w:hAnsi="仿宋" w:eastAsia="仿宋" w:cs="仿宋"/>
                <w:sz w:val="18"/>
                <w:szCs w:val="18"/>
              </w:rPr>
              <w:t>车工（数控车工）</w:t>
            </w:r>
          </w:p>
        </w:tc>
        <w:tc>
          <w:tcPr>
            <w:tcW w:w="1428" w:type="dxa"/>
            <w:vAlign w:val="center"/>
          </w:tcPr>
          <w:p w14:paraId="163C7AB7">
            <w:pPr>
              <w:spacing w:before="40" w:after="40"/>
              <w:jc w:val="center"/>
              <w:rPr>
                <w:rFonts w:ascii="仿宋" w:hAnsi="仿宋" w:eastAsia="仿宋" w:cs="仿宋"/>
                <w:sz w:val="18"/>
                <w:szCs w:val="18"/>
              </w:rPr>
            </w:pPr>
            <w:r>
              <w:rPr>
                <w:rFonts w:hint="eastAsia" w:ascii="仿宋" w:hAnsi="仿宋" w:eastAsia="仿宋" w:cs="仿宋"/>
                <w:sz w:val="18"/>
                <w:szCs w:val="18"/>
              </w:rPr>
              <w:t>三级（高级）</w:t>
            </w:r>
          </w:p>
        </w:tc>
        <w:tc>
          <w:tcPr>
            <w:tcW w:w="1590" w:type="dxa"/>
            <w:vAlign w:val="center"/>
          </w:tcPr>
          <w:p w14:paraId="1F0F4495">
            <w:pPr>
              <w:spacing w:before="40" w:after="40"/>
              <w:jc w:val="center"/>
              <w:rPr>
                <w:rFonts w:ascii="仿宋" w:hAnsi="仿宋" w:eastAsia="仿宋" w:cs="仿宋"/>
                <w:color w:val="auto"/>
                <w:sz w:val="18"/>
                <w:szCs w:val="18"/>
              </w:rPr>
            </w:pPr>
            <w:r>
              <w:rPr>
                <w:rFonts w:hint="eastAsia" w:ascii="仿宋" w:hAnsi="仿宋" w:eastAsia="仿宋" w:cs="仿宋"/>
                <w:color w:val="auto"/>
                <w:sz w:val="18"/>
                <w:szCs w:val="18"/>
              </w:rPr>
              <w:t>2026年9月</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日至9月2</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w:t>
            </w:r>
          </w:p>
        </w:tc>
        <w:tc>
          <w:tcPr>
            <w:tcW w:w="1891" w:type="dxa"/>
            <w:vAlign w:val="center"/>
          </w:tcPr>
          <w:p w14:paraId="00D9AB18">
            <w:pPr>
              <w:spacing w:before="40" w:after="40"/>
              <w:jc w:val="center"/>
              <w:rPr>
                <w:rFonts w:ascii="仿宋" w:hAnsi="仿宋" w:eastAsia="仿宋" w:cs="仿宋"/>
                <w:color w:val="FF0000"/>
                <w:sz w:val="18"/>
                <w:szCs w:val="18"/>
              </w:rPr>
            </w:pPr>
            <w:r>
              <w:rPr>
                <w:rFonts w:hint="eastAsia" w:ascii="仿宋" w:hAnsi="仿宋" w:eastAsia="仿宋" w:cs="仿宋"/>
                <w:sz w:val="18"/>
                <w:szCs w:val="18"/>
              </w:rPr>
              <w:t>2026年10月8日至10月30日</w:t>
            </w:r>
          </w:p>
        </w:tc>
        <w:tc>
          <w:tcPr>
            <w:tcW w:w="1782" w:type="dxa"/>
            <w:vAlign w:val="center"/>
          </w:tcPr>
          <w:p w14:paraId="5E019D9B">
            <w:pPr>
              <w:spacing w:before="40" w:after="40"/>
              <w:jc w:val="center"/>
              <w:rPr>
                <w:rFonts w:ascii="仿宋" w:hAnsi="仿宋" w:eastAsia="仿宋" w:cs="仿宋"/>
                <w:sz w:val="18"/>
                <w:szCs w:val="18"/>
              </w:rPr>
            </w:pPr>
            <w:r>
              <w:rPr>
                <w:rFonts w:hint="eastAsia" w:ascii="仿宋" w:hAnsi="仿宋" w:eastAsia="仿宋" w:cs="仿宋"/>
                <w:sz w:val="18"/>
                <w:szCs w:val="18"/>
              </w:rPr>
              <w:t>理论在校成绩综合评定、技能操作</w:t>
            </w:r>
          </w:p>
        </w:tc>
      </w:tr>
      <w:tr w14:paraId="201C3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120" w:type="dxa"/>
            <w:bottom w:w="60" w:type="dxa"/>
            <w:right w:w="120" w:type="dxa"/>
          </w:tblCellMar>
        </w:tblPrEx>
        <w:trPr>
          <w:cantSplit/>
        </w:trPr>
        <w:tc>
          <w:tcPr>
            <w:tcW w:w="500" w:type="dxa"/>
            <w:vAlign w:val="center"/>
          </w:tcPr>
          <w:p w14:paraId="25BF2AF7">
            <w:pPr>
              <w:spacing w:before="40" w:after="40"/>
              <w:jc w:val="center"/>
              <w:rPr>
                <w:rFonts w:hint="eastAsia" w:ascii="仿宋" w:hAnsi="仿宋" w:eastAsia="仿宋" w:cs="仿宋"/>
                <w:sz w:val="18"/>
                <w:szCs w:val="18"/>
                <w:lang w:eastAsia="zh-CN"/>
              </w:rPr>
            </w:pPr>
            <w:r>
              <w:rPr>
                <w:rFonts w:hint="eastAsia" w:ascii="仿宋" w:hAnsi="仿宋" w:eastAsia="仿宋" w:cs="仿宋"/>
                <w:sz w:val="18"/>
                <w:szCs w:val="18"/>
              </w:rPr>
              <w:t>1</w:t>
            </w:r>
            <w:r>
              <w:rPr>
                <w:rFonts w:hint="eastAsia" w:ascii="仿宋" w:hAnsi="仿宋" w:eastAsia="仿宋" w:cs="仿宋"/>
                <w:sz w:val="18"/>
                <w:szCs w:val="18"/>
                <w:lang w:val="en-US" w:eastAsia="zh-CN"/>
              </w:rPr>
              <w:t>2</w:t>
            </w:r>
          </w:p>
        </w:tc>
        <w:tc>
          <w:tcPr>
            <w:tcW w:w="2237" w:type="dxa"/>
            <w:vAlign w:val="center"/>
          </w:tcPr>
          <w:p w14:paraId="574A7B72">
            <w:pPr>
              <w:spacing w:before="40" w:after="40"/>
              <w:jc w:val="left"/>
              <w:rPr>
                <w:rFonts w:ascii="仿宋" w:hAnsi="仿宋" w:eastAsia="仿宋" w:cs="仿宋"/>
                <w:sz w:val="18"/>
                <w:szCs w:val="18"/>
              </w:rPr>
            </w:pPr>
            <w:r>
              <w:rPr>
                <w:rFonts w:hint="eastAsia" w:ascii="仿宋" w:hAnsi="仿宋" w:eastAsia="仿宋" w:cs="仿宋"/>
                <w:sz w:val="18"/>
                <w:szCs w:val="18"/>
              </w:rPr>
              <w:t>铣工（数控铣工）</w:t>
            </w:r>
          </w:p>
        </w:tc>
        <w:tc>
          <w:tcPr>
            <w:tcW w:w="1428" w:type="dxa"/>
            <w:vAlign w:val="center"/>
          </w:tcPr>
          <w:p w14:paraId="0E89B181">
            <w:pPr>
              <w:spacing w:before="40" w:after="40"/>
              <w:jc w:val="center"/>
              <w:rPr>
                <w:rFonts w:ascii="仿宋" w:hAnsi="仿宋" w:eastAsia="仿宋" w:cs="仿宋"/>
                <w:sz w:val="18"/>
                <w:szCs w:val="18"/>
              </w:rPr>
            </w:pPr>
            <w:r>
              <w:rPr>
                <w:rFonts w:hint="eastAsia" w:ascii="仿宋" w:hAnsi="仿宋" w:eastAsia="仿宋" w:cs="仿宋"/>
                <w:sz w:val="18"/>
                <w:szCs w:val="18"/>
              </w:rPr>
              <w:t>三级（高级）</w:t>
            </w:r>
          </w:p>
        </w:tc>
        <w:tc>
          <w:tcPr>
            <w:tcW w:w="1590" w:type="dxa"/>
            <w:vAlign w:val="center"/>
          </w:tcPr>
          <w:p w14:paraId="2CEF78D7">
            <w:pPr>
              <w:spacing w:before="40" w:after="40"/>
              <w:jc w:val="center"/>
              <w:rPr>
                <w:rFonts w:ascii="仿宋" w:hAnsi="仿宋" w:eastAsia="仿宋" w:cs="仿宋"/>
                <w:color w:val="auto"/>
                <w:sz w:val="18"/>
                <w:szCs w:val="18"/>
              </w:rPr>
            </w:pPr>
            <w:r>
              <w:rPr>
                <w:rFonts w:hint="eastAsia" w:ascii="仿宋" w:hAnsi="仿宋" w:eastAsia="仿宋" w:cs="仿宋"/>
                <w:color w:val="auto"/>
                <w:sz w:val="18"/>
                <w:szCs w:val="18"/>
              </w:rPr>
              <w:t>2026年9月</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日至9月2</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w:t>
            </w:r>
          </w:p>
        </w:tc>
        <w:tc>
          <w:tcPr>
            <w:tcW w:w="1891" w:type="dxa"/>
            <w:vAlign w:val="center"/>
          </w:tcPr>
          <w:p w14:paraId="3C7F5071">
            <w:pPr>
              <w:spacing w:before="40" w:after="40"/>
              <w:jc w:val="center"/>
              <w:rPr>
                <w:rFonts w:ascii="仿宋" w:hAnsi="仿宋" w:eastAsia="仿宋" w:cs="仿宋"/>
                <w:color w:val="FF0000"/>
                <w:sz w:val="18"/>
                <w:szCs w:val="18"/>
              </w:rPr>
            </w:pPr>
            <w:r>
              <w:rPr>
                <w:rFonts w:hint="eastAsia" w:ascii="仿宋" w:hAnsi="仿宋" w:eastAsia="仿宋" w:cs="仿宋"/>
                <w:sz w:val="18"/>
                <w:szCs w:val="18"/>
              </w:rPr>
              <w:t>2026年10月8日至10月30日</w:t>
            </w:r>
          </w:p>
        </w:tc>
        <w:tc>
          <w:tcPr>
            <w:tcW w:w="1782" w:type="dxa"/>
            <w:vAlign w:val="center"/>
          </w:tcPr>
          <w:p w14:paraId="7A416B18">
            <w:pPr>
              <w:spacing w:before="40" w:after="40"/>
              <w:jc w:val="center"/>
              <w:rPr>
                <w:rFonts w:ascii="仿宋" w:hAnsi="仿宋" w:eastAsia="仿宋" w:cs="仿宋"/>
                <w:sz w:val="18"/>
                <w:szCs w:val="18"/>
              </w:rPr>
            </w:pPr>
            <w:r>
              <w:rPr>
                <w:rFonts w:hint="eastAsia" w:ascii="仿宋" w:hAnsi="仿宋" w:eastAsia="仿宋" w:cs="仿宋"/>
                <w:sz w:val="18"/>
                <w:szCs w:val="18"/>
              </w:rPr>
              <w:t>理论在校成绩综合评定、技能操作</w:t>
            </w:r>
          </w:p>
        </w:tc>
      </w:tr>
      <w:tr w14:paraId="71BED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120" w:type="dxa"/>
            <w:bottom w:w="60" w:type="dxa"/>
            <w:right w:w="120" w:type="dxa"/>
          </w:tblCellMar>
        </w:tblPrEx>
        <w:trPr>
          <w:cantSplit/>
        </w:trPr>
        <w:tc>
          <w:tcPr>
            <w:tcW w:w="500" w:type="dxa"/>
            <w:vAlign w:val="center"/>
          </w:tcPr>
          <w:p w14:paraId="4A3E27A1">
            <w:pPr>
              <w:spacing w:before="40" w:after="40"/>
              <w:jc w:val="center"/>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13</w:t>
            </w:r>
          </w:p>
        </w:tc>
        <w:tc>
          <w:tcPr>
            <w:tcW w:w="2237" w:type="dxa"/>
            <w:vAlign w:val="center"/>
          </w:tcPr>
          <w:p w14:paraId="59675AB6">
            <w:pPr>
              <w:spacing w:before="40" w:after="40"/>
              <w:jc w:val="left"/>
              <w:rPr>
                <w:rFonts w:ascii="仿宋" w:hAnsi="仿宋" w:eastAsia="仿宋" w:cs="仿宋"/>
                <w:sz w:val="18"/>
                <w:szCs w:val="18"/>
              </w:rPr>
            </w:pPr>
            <w:r>
              <w:rPr>
                <w:rFonts w:hint="eastAsia" w:ascii="仿宋" w:hAnsi="仿宋" w:eastAsia="仿宋" w:cs="仿宋"/>
                <w:sz w:val="18"/>
                <w:szCs w:val="18"/>
              </w:rPr>
              <w:t>中式烹调师</w:t>
            </w:r>
          </w:p>
        </w:tc>
        <w:tc>
          <w:tcPr>
            <w:tcW w:w="1428" w:type="dxa"/>
            <w:vAlign w:val="center"/>
          </w:tcPr>
          <w:p w14:paraId="3991AAD2">
            <w:pPr>
              <w:spacing w:before="40" w:after="40"/>
              <w:jc w:val="center"/>
              <w:rPr>
                <w:rFonts w:ascii="仿宋" w:hAnsi="仿宋" w:eastAsia="仿宋" w:cs="仿宋"/>
                <w:sz w:val="18"/>
                <w:szCs w:val="18"/>
              </w:rPr>
            </w:pPr>
            <w:r>
              <w:rPr>
                <w:rFonts w:hint="eastAsia" w:ascii="仿宋" w:hAnsi="仿宋" w:eastAsia="仿宋" w:cs="仿宋"/>
                <w:sz w:val="18"/>
                <w:szCs w:val="18"/>
              </w:rPr>
              <w:t>三级（高级）</w:t>
            </w:r>
          </w:p>
        </w:tc>
        <w:tc>
          <w:tcPr>
            <w:tcW w:w="1590" w:type="dxa"/>
            <w:vAlign w:val="center"/>
          </w:tcPr>
          <w:p w14:paraId="73948145">
            <w:pPr>
              <w:spacing w:before="40" w:after="40"/>
              <w:jc w:val="center"/>
              <w:rPr>
                <w:rFonts w:ascii="仿宋" w:hAnsi="仿宋" w:eastAsia="仿宋" w:cs="仿宋"/>
                <w:color w:val="auto"/>
                <w:sz w:val="18"/>
                <w:szCs w:val="18"/>
              </w:rPr>
            </w:pPr>
            <w:r>
              <w:rPr>
                <w:rFonts w:hint="eastAsia" w:ascii="仿宋" w:hAnsi="仿宋" w:eastAsia="仿宋" w:cs="仿宋"/>
                <w:color w:val="auto"/>
                <w:sz w:val="18"/>
                <w:szCs w:val="18"/>
              </w:rPr>
              <w:t>2026年9月</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日至9月2</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w:t>
            </w:r>
          </w:p>
        </w:tc>
        <w:tc>
          <w:tcPr>
            <w:tcW w:w="1891" w:type="dxa"/>
            <w:vAlign w:val="center"/>
          </w:tcPr>
          <w:p w14:paraId="42EBA284">
            <w:pPr>
              <w:spacing w:before="40" w:after="40"/>
              <w:jc w:val="center"/>
              <w:rPr>
                <w:rFonts w:ascii="仿宋" w:hAnsi="仿宋" w:eastAsia="仿宋" w:cs="仿宋"/>
                <w:color w:val="FF0000"/>
                <w:sz w:val="18"/>
                <w:szCs w:val="18"/>
              </w:rPr>
            </w:pPr>
            <w:r>
              <w:rPr>
                <w:rFonts w:hint="eastAsia" w:ascii="仿宋" w:hAnsi="仿宋" w:eastAsia="仿宋" w:cs="仿宋"/>
                <w:sz w:val="18"/>
                <w:szCs w:val="18"/>
              </w:rPr>
              <w:t>2026年10月8日至10月30日</w:t>
            </w:r>
          </w:p>
        </w:tc>
        <w:tc>
          <w:tcPr>
            <w:tcW w:w="1782" w:type="dxa"/>
            <w:vAlign w:val="center"/>
          </w:tcPr>
          <w:p w14:paraId="40C2E02B">
            <w:pPr>
              <w:spacing w:before="40" w:after="40"/>
              <w:jc w:val="center"/>
              <w:rPr>
                <w:rFonts w:ascii="仿宋" w:hAnsi="仿宋" w:eastAsia="仿宋" w:cs="仿宋"/>
                <w:sz w:val="18"/>
                <w:szCs w:val="18"/>
              </w:rPr>
            </w:pPr>
            <w:r>
              <w:rPr>
                <w:rFonts w:hint="eastAsia" w:ascii="仿宋" w:hAnsi="仿宋" w:eastAsia="仿宋" w:cs="仿宋"/>
                <w:sz w:val="18"/>
                <w:szCs w:val="18"/>
              </w:rPr>
              <w:t>理论在校成绩综合评定、技能操作</w:t>
            </w:r>
          </w:p>
        </w:tc>
      </w:tr>
      <w:tr w14:paraId="00D5F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120" w:type="dxa"/>
            <w:bottom w:w="60" w:type="dxa"/>
            <w:right w:w="120" w:type="dxa"/>
          </w:tblCellMar>
        </w:tblPrEx>
        <w:trPr>
          <w:cantSplit/>
        </w:trPr>
        <w:tc>
          <w:tcPr>
            <w:tcW w:w="500" w:type="dxa"/>
            <w:vAlign w:val="center"/>
          </w:tcPr>
          <w:p w14:paraId="6E702E6E">
            <w:pPr>
              <w:spacing w:before="40" w:after="40"/>
              <w:jc w:val="center"/>
              <w:rPr>
                <w:rFonts w:hint="eastAsia" w:ascii="仿宋" w:hAnsi="仿宋" w:eastAsia="仿宋" w:cs="仿宋"/>
                <w:sz w:val="18"/>
                <w:szCs w:val="18"/>
                <w:lang w:val="en-US" w:eastAsia="zh-CN"/>
              </w:rPr>
            </w:pPr>
            <w:r>
              <w:rPr>
                <w:rFonts w:hint="eastAsia" w:ascii="仿宋" w:hAnsi="仿宋" w:eastAsia="仿宋" w:cs="仿宋"/>
                <w:sz w:val="18"/>
                <w:szCs w:val="18"/>
              </w:rPr>
              <w:t>1</w:t>
            </w:r>
            <w:r>
              <w:rPr>
                <w:rFonts w:hint="eastAsia" w:ascii="仿宋" w:hAnsi="仿宋" w:eastAsia="仿宋" w:cs="仿宋"/>
                <w:sz w:val="18"/>
                <w:szCs w:val="18"/>
                <w:lang w:val="en-US" w:eastAsia="zh-CN"/>
              </w:rPr>
              <w:t>4</w:t>
            </w:r>
          </w:p>
        </w:tc>
        <w:tc>
          <w:tcPr>
            <w:tcW w:w="2237" w:type="dxa"/>
            <w:vAlign w:val="center"/>
          </w:tcPr>
          <w:p w14:paraId="30B3B14B">
            <w:pPr>
              <w:spacing w:before="40" w:after="40"/>
              <w:jc w:val="left"/>
              <w:rPr>
                <w:rFonts w:ascii="仿宋" w:hAnsi="仿宋" w:eastAsia="仿宋" w:cs="仿宋"/>
                <w:sz w:val="18"/>
                <w:szCs w:val="18"/>
              </w:rPr>
            </w:pPr>
            <w:r>
              <w:rPr>
                <w:rFonts w:hint="eastAsia" w:ascii="仿宋" w:hAnsi="仿宋" w:eastAsia="仿宋" w:cs="仿宋"/>
                <w:sz w:val="18"/>
                <w:szCs w:val="18"/>
              </w:rPr>
              <w:t>西式面点师</w:t>
            </w:r>
          </w:p>
        </w:tc>
        <w:tc>
          <w:tcPr>
            <w:tcW w:w="1428" w:type="dxa"/>
            <w:vAlign w:val="center"/>
          </w:tcPr>
          <w:p w14:paraId="6A4E2628">
            <w:pPr>
              <w:spacing w:before="40" w:after="40"/>
              <w:jc w:val="center"/>
              <w:rPr>
                <w:rFonts w:ascii="仿宋" w:hAnsi="仿宋" w:eastAsia="仿宋" w:cs="仿宋"/>
                <w:sz w:val="18"/>
                <w:szCs w:val="18"/>
              </w:rPr>
            </w:pPr>
            <w:r>
              <w:rPr>
                <w:rFonts w:hint="eastAsia" w:ascii="仿宋" w:hAnsi="仿宋" w:eastAsia="仿宋" w:cs="仿宋"/>
                <w:sz w:val="18"/>
                <w:szCs w:val="18"/>
              </w:rPr>
              <w:t>三级（高级）</w:t>
            </w:r>
          </w:p>
        </w:tc>
        <w:tc>
          <w:tcPr>
            <w:tcW w:w="1590" w:type="dxa"/>
            <w:vAlign w:val="center"/>
          </w:tcPr>
          <w:p w14:paraId="4F5DCD78">
            <w:pPr>
              <w:spacing w:before="40" w:after="40"/>
              <w:jc w:val="center"/>
              <w:rPr>
                <w:rFonts w:ascii="仿宋" w:hAnsi="仿宋" w:eastAsia="仿宋" w:cs="仿宋"/>
                <w:color w:val="auto"/>
                <w:sz w:val="18"/>
                <w:szCs w:val="18"/>
              </w:rPr>
            </w:pPr>
            <w:r>
              <w:rPr>
                <w:rFonts w:hint="eastAsia" w:ascii="仿宋" w:hAnsi="仿宋" w:eastAsia="仿宋" w:cs="仿宋"/>
                <w:color w:val="auto"/>
                <w:sz w:val="18"/>
                <w:szCs w:val="18"/>
              </w:rPr>
              <w:t>2026年9月</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日至9月2</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w:t>
            </w:r>
          </w:p>
        </w:tc>
        <w:tc>
          <w:tcPr>
            <w:tcW w:w="1891" w:type="dxa"/>
            <w:vAlign w:val="center"/>
          </w:tcPr>
          <w:p w14:paraId="6C529E72">
            <w:pPr>
              <w:spacing w:before="40" w:after="40"/>
              <w:jc w:val="center"/>
              <w:rPr>
                <w:rFonts w:ascii="仿宋" w:hAnsi="仿宋" w:eastAsia="仿宋" w:cs="仿宋"/>
                <w:color w:val="FF0000"/>
                <w:sz w:val="18"/>
                <w:szCs w:val="18"/>
              </w:rPr>
            </w:pPr>
            <w:r>
              <w:rPr>
                <w:rFonts w:hint="eastAsia" w:ascii="仿宋" w:hAnsi="仿宋" w:eastAsia="仿宋" w:cs="仿宋"/>
                <w:sz w:val="18"/>
                <w:szCs w:val="18"/>
              </w:rPr>
              <w:t>2026年10月8日至10月30日</w:t>
            </w:r>
          </w:p>
        </w:tc>
        <w:tc>
          <w:tcPr>
            <w:tcW w:w="1782" w:type="dxa"/>
            <w:vAlign w:val="center"/>
          </w:tcPr>
          <w:p w14:paraId="02C5F201">
            <w:pPr>
              <w:spacing w:before="40" w:after="40"/>
              <w:jc w:val="center"/>
              <w:rPr>
                <w:rFonts w:ascii="仿宋" w:hAnsi="仿宋" w:eastAsia="仿宋" w:cs="仿宋"/>
                <w:sz w:val="18"/>
                <w:szCs w:val="18"/>
              </w:rPr>
            </w:pPr>
            <w:r>
              <w:rPr>
                <w:rFonts w:hint="eastAsia" w:ascii="仿宋" w:hAnsi="仿宋" w:eastAsia="仿宋" w:cs="仿宋"/>
                <w:sz w:val="18"/>
                <w:szCs w:val="18"/>
              </w:rPr>
              <w:t>理论在校成绩综合评定、技能操作</w:t>
            </w:r>
          </w:p>
        </w:tc>
      </w:tr>
      <w:tr w14:paraId="54E86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120" w:type="dxa"/>
            <w:bottom w:w="60" w:type="dxa"/>
            <w:right w:w="120" w:type="dxa"/>
          </w:tblCellMar>
        </w:tblPrEx>
        <w:trPr>
          <w:cantSplit/>
        </w:trPr>
        <w:tc>
          <w:tcPr>
            <w:tcW w:w="500" w:type="dxa"/>
            <w:vAlign w:val="center"/>
          </w:tcPr>
          <w:p w14:paraId="7839601C">
            <w:pPr>
              <w:spacing w:before="40" w:after="40"/>
              <w:jc w:val="center"/>
              <w:rPr>
                <w:rFonts w:hint="eastAsia" w:ascii="仿宋" w:hAnsi="仿宋" w:eastAsia="仿宋" w:cs="仿宋"/>
                <w:sz w:val="18"/>
                <w:szCs w:val="18"/>
                <w:lang w:val="en-US" w:eastAsia="zh-CN"/>
              </w:rPr>
            </w:pPr>
            <w:r>
              <w:rPr>
                <w:rFonts w:hint="eastAsia" w:ascii="仿宋" w:hAnsi="仿宋" w:eastAsia="仿宋" w:cs="仿宋"/>
                <w:sz w:val="18"/>
                <w:szCs w:val="18"/>
              </w:rPr>
              <w:t>1</w:t>
            </w:r>
            <w:r>
              <w:rPr>
                <w:rFonts w:hint="eastAsia" w:ascii="仿宋" w:hAnsi="仿宋" w:eastAsia="仿宋" w:cs="仿宋"/>
                <w:sz w:val="18"/>
                <w:szCs w:val="18"/>
                <w:lang w:val="en-US" w:eastAsia="zh-CN"/>
              </w:rPr>
              <w:t>5</w:t>
            </w:r>
          </w:p>
        </w:tc>
        <w:tc>
          <w:tcPr>
            <w:tcW w:w="2237" w:type="dxa"/>
            <w:vAlign w:val="center"/>
          </w:tcPr>
          <w:p w14:paraId="6B73C560">
            <w:pPr>
              <w:spacing w:before="40" w:after="40"/>
              <w:jc w:val="left"/>
              <w:rPr>
                <w:rFonts w:ascii="仿宋" w:hAnsi="仿宋" w:eastAsia="仿宋" w:cs="仿宋"/>
                <w:sz w:val="18"/>
                <w:szCs w:val="18"/>
              </w:rPr>
            </w:pPr>
            <w:r>
              <w:rPr>
                <w:rFonts w:hint="eastAsia" w:ascii="仿宋" w:hAnsi="仿宋" w:eastAsia="仿宋" w:cs="仿宋"/>
                <w:sz w:val="18"/>
                <w:szCs w:val="18"/>
              </w:rPr>
              <w:t>中式面点师</w:t>
            </w:r>
          </w:p>
        </w:tc>
        <w:tc>
          <w:tcPr>
            <w:tcW w:w="1428" w:type="dxa"/>
            <w:vAlign w:val="center"/>
          </w:tcPr>
          <w:p w14:paraId="066BE9A9">
            <w:pPr>
              <w:spacing w:before="40" w:after="40"/>
              <w:jc w:val="center"/>
              <w:rPr>
                <w:rFonts w:ascii="仿宋" w:hAnsi="仿宋" w:eastAsia="仿宋" w:cs="仿宋"/>
                <w:sz w:val="18"/>
                <w:szCs w:val="18"/>
              </w:rPr>
            </w:pPr>
            <w:r>
              <w:rPr>
                <w:rFonts w:hint="eastAsia" w:ascii="仿宋" w:hAnsi="仿宋" w:eastAsia="仿宋" w:cs="仿宋"/>
                <w:sz w:val="18"/>
                <w:szCs w:val="18"/>
              </w:rPr>
              <w:t>三级（高级）</w:t>
            </w:r>
          </w:p>
        </w:tc>
        <w:tc>
          <w:tcPr>
            <w:tcW w:w="1590" w:type="dxa"/>
            <w:vAlign w:val="center"/>
          </w:tcPr>
          <w:p w14:paraId="42D189F9">
            <w:pPr>
              <w:spacing w:before="40" w:after="40"/>
              <w:jc w:val="center"/>
              <w:rPr>
                <w:rFonts w:ascii="仿宋" w:hAnsi="仿宋" w:eastAsia="仿宋" w:cs="仿宋"/>
                <w:color w:val="auto"/>
                <w:sz w:val="18"/>
                <w:szCs w:val="18"/>
              </w:rPr>
            </w:pPr>
            <w:r>
              <w:rPr>
                <w:rFonts w:hint="eastAsia" w:ascii="仿宋" w:hAnsi="仿宋" w:eastAsia="仿宋" w:cs="仿宋"/>
                <w:color w:val="auto"/>
                <w:sz w:val="18"/>
                <w:szCs w:val="18"/>
              </w:rPr>
              <w:t>2026年9月</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日至9月2</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w:t>
            </w:r>
          </w:p>
        </w:tc>
        <w:tc>
          <w:tcPr>
            <w:tcW w:w="1891" w:type="dxa"/>
            <w:vAlign w:val="center"/>
          </w:tcPr>
          <w:p w14:paraId="7F0005AB">
            <w:pPr>
              <w:spacing w:before="40" w:after="40"/>
              <w:jc w:val="center"/>
              <w:rPr>
                <w:rFonts w:ascii="仿宋" w:hAnsi="仿宋" w:eastAsia="仿宋" w:cs="仿宋"/>
                <w:color w:val="FF0000"/>
                <w:sz w:val="18"/>
                <w:szCs w:val="18"/>
              </w:rPr>
            </w:pPr>
            <w:r>
              <w:rPr>
                <w:rFonts w:hint="eastAsia" w:ascii="仿宋" w:hAnsi="仿宋" w:eastAsia="仿宋" w:cs="仿宋"/>
                <w:sz w:val="18"/>
                <w:szCs w:val="18"/>
              </w:rPr>
              <w:t>2026年10月8日至10月30日</w:t>
            </w:r>
          </w:p>
        </w:tc>
        <w:tc>
          <w:tcPr>
            <w:tcW w:w="1782" w:type="dxa"/>
            <w:vAlign w:val="center"/>
          </w:tcPr>
          <w:p w14:paraId="28F2888C">
            <w:pPr>
              <w:spacing w:before="40" w:after="40"/>
              <w:jc w:val="center"/>
              <w:rPr>
                <w:rFonts w:ascii="仿宋" w:hAnsi="仿宋" w:eastAsia="仿宋" w:cs="仿宋"/>
                <w:sz w:val="18"/>
                <w:szCs w:val="18"/>
              </w:rPr>
            </w:pPr>
            <w:r>
              <w:rPr>
                <w:rFonts w:hint="eastAsia" w:ascii="仿宋" w:hAnsi="仿宋" w:eastAsia="仿宋" w:cs="仿宋"/>
                <w:sz w:val="18"/>
                <w:szCs w:val="18"/>
              </w:rPr>
              <w:t>理论在校成绩综合评定、技能操作</w:t>
            </w:r>
          </w:p>
        </w:tc>
      </w:tr>
      <w:tr w14:paraId="20300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0" w:type="dxa"/>
            <w:left w:w="120" w:type="dxa"/>
            <w:bottom w:w="60" w:type="dxa"/>
            <w:right w:w="120" w:type="dxa"/>
          </w:tblCellMar>
        </w:tblPrEx>
        <w:trPr>
          <w:cantSplit/>
        </w:trPr>
        <w:tc>
          <w:tcPr>
            <w:tcW w:w="500" w:type="dxa"/>
            <w:vAlign w:val="center"/>
          </w:tcPr>
          <w:p w14:paraId="2E8FBC70">
            <w:pPr>
              <w:spacing w:before="40" w:after="40"/>
              <w:jc w:val="center"/>
              <w:rPr>
                <w:rFonts w:hint="eastAsia" w:ascii="仿宋" w:hAnsi="仿宋" w:eastAsia="仿宋" w:cs="仿宋"/>
                <w:sz w:val="18"/>
                <w:szCs w:val="18"/>
                <w:lang w:val="en-US" w:eastAsia="zh-CN"/>
              </w:rPr>
            </w:pPr>
            <w:r>
              <w:rPr>
                <w:rFonts w:hint="eastAsia" w:ascii="仿宋" w:hAnsi="仿宋" w:eastAsia="仿宋" w:cs="仿宋"/>
                <w:sz w:val="18"/>
                <w:szCs w:val="18"/>
              </w:rPr>
              <w:t>1</w:t>
            </w:r>
            <w:r>
              <w:rPr>
                <w:rFonts w:hint="eastAsia" w:ascii="仿宋" w:hAnsi="仿宋" w:eastAsia="仿宋" w:cs="仿宋"/>
                <w:sz w:val="18"/>
                <w:szCs w:val="18"/>
                <w:lang w:val="en-US" w:eastAsia="zh-CN"/>
              </w:rPr>
              <w:t>6</w:t>
            </w:r>
            <w:bookmarkStart w:id="0" w:name="_GoBack"/>
            <w:bookmarkEnd w:id="0"/>
          </w:p>
        </w:tc>
        <w:tc>
          <w:tcPr>
            <w:tcW w:w="2237" w:type="dxa"/>
            <w:vAlign w:val="center"/>
          </w:tcPr>
          <w:p w14:paraId="069C40A1">
            <w:pPr>
              <w:spacing w:before="40" w:after="40"/>
              <w:jc w:val="left"/>
              <w:rPr>
                <w:rFonts w:ascii="仿宋" w:hAnsi="仿宋" w:eastAsia="仿宋" w:cs="仿宋"/>
                <w:sz w:val="18"/>
                <w:szCs w:val="18"/>
              </w:rPr>
            </w:pPr>
            <w:r>
              <w:rPr>
                <w:rFonts w:hint="eastAsia" w:ascii="仿宋" w:hAnsi="仿宋" w:eastAsia="仿宋" w:cs="仿宋"/>
                <w:sz w:val="18"/>
                <w:szCs w:val="18"/>
              </w:rPr>
              <w:t>保育师</w:t>
            </w:r>
          </w:p>
        </w:tc>
        <w:tc>
          <w:tcPr>
            <w:tcW w:w="1428" w:type="dxa"/>
            <w:vAlign w:val="center"/>
          </w:tcPr>
          <w:p w14:paraId="193BEFD5">
            <w:pPr>
              <w:spacing w:before="40" w:after="40"/>
              <w:jc w:val="center"/>
              <w:rPr>
                <w:rFonts w:ascii="仿宋" w:hAnsi="仿宋" w:eastAsia="仿宋" w:cs="仿宋"/>
                <w:sz w:val="18"/>
                <w:szCs w:val="18"/>
              </w:rPr>
            </w:pPr>
            <w:r>
              <w:rPr>
                <w:rFonts w:hint="eastAsia" w:ascii="仿宋" w:hAnsi="仿宋" w:eastAsia="仿宋" w:cs="仿宋"/>
                <w:sz w:val="18"/>
                <w:szCs w:val="18"/>
              </w:rPr>
              <w:t>三级（高级）</w:t>
            </w:r>
          </w:p>
        </w:tc>
        <w:tc>
          <w:tcPr>
            <w:tcW w:w="1590" w:type="dxa"/>
            <w:vAlign w:val="center"/>
          </w:tcPr>
          <w:p w14:paraId="60FDA02B">
            <w:pPr>
              <w:spacing w:before="40" w:after="40"/>
              <w:jc w:val="center"/>
              <w:rPr>
                <w:rFonts w:ascii="仿宋" w:hAnsi="仿宋" w:eastAsia="仿宋" w:cs="仿宋"/>
                <w:color w:val="auto"/>
                <w:sz w:val="18"/>
                <w:szCs w:val="18"/>
              </w:rPr>
            </w:pPr>
            <w:r>
              <w:rPr>
                <w:rFonts w:hint="eastAsia" w:ascii="仿宋" w:hAnsi="仿宋" w:eastAsia="仿宋" w:cs="仿宋"/>
                <w:color w:val="auto"/>
                <w:sz w:val="18"/>
                <w:szCs w:val="18"/>
              </w:rPr>
              <w:t>2026年9月</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日至9月2</w:t>
            </w:r>
            <w:r>
              <w:rPr>
                <w:rFonts w:hint="eastAsia" w:ascii="仿宋" w:hAnsi="仿宋" w:eastAsia="仿宋" w:cs="仿宋"/>
                <w:color w:val="auto"/>
                <w:sz w:val="18"/>
                <w:szCs w:val="18"/>
                <w:lang w:val="en-US" w:eastAsia="zh-CN"/>
              </w:rPr>
              <w:t>5</w:t>
            </w:r>
            <w:r>
              <w:rPr>
                <w:rFonts w:hint="eastAsia" w:ascii="仿宋" w:hAnsi="仿宋" w:eastAsia="仿宋" w:cs="仿宋"/>
                <w:color w:val="auto"/>
                <w:sz w:val="18"/>
                <w:szCs w:val="18"/>
              </w:rPr>
              <w:t>日</w:t>
            </w:r>
          </w:p>
        </w:tc>
        <w:tc>
          <w:tcPr>
            <w:tcW w:w="1891" w:type="dxa"/>
            <w:vAlign w:val="center"/>
          </w:tcPr>
          <w:p w14:paraId="19EA36A0">
            <w:pPr>
              <w:spacing w:before="40" w:after="40"/>
              <w:jc w:val="center"/>
              <w:rPr>
                <w:rFonts w:ascii="仿宋" w:hAnsi="仿宋" w:eastAsia="仿宋" w:cs="仿宋"/>
                <w:color w:val="FF0000"/>
                <w:sz w:val="18"/>
                <w:szCs w:val="18"/>
              </w:rPr>
            </w:pPr>
            <w:r>
              <w:rPr>
                <w:rFonts w:hint="eastAsia" w:ascii="仿宋" w:hAnsi="仿宋" w:eastAsia="仿宋" w:cs="仿宋"/>
                <w:sz w:val="18"/>
                <w:szCs w:val="18"/>
              </w:rPr>
              <w:t>2026年10月8日至10月30日</w:t>
            </w:r>
          </w:p>
        </w:tc>
        <w:tc>
          <w:tcPr>
            <w:tcW w:w="1782" w:type="dxa"/>
            <w:vAlign w:val="center"/>
          </w:tcPr>
          <w:p w14:paraId="59A18642">
            <w:pPr>
              <w:spacing w:before="40" w:after="40"/>
              <w:jc w:val="center"/>
              <w:rPr>
                <w:rFonts w:ascii="仿宋" w:hAnsi="仿宋" w:eastAsia="仿宋" w:cs="仿宋"/>
                <w:sz w:val="18"/>
                <w:szCs w:val="18"/>
              </w:rPr>
            </w:pPr>
            <w:r>
              <w:rPr>
                <w:rFonts w:hint="eastAsia" w:ascii="仿宋" w:hAnsi="仿宋" w:eastAsia="仿宋" w:cs="仿宋"/>
                <w:sz w:val="18"/>
                <w:szCs w:val="18"/>
              </w:rPr>
              <w:t>理论在校成绩综合评定、技能操作</w:t>
            </w:r>
          </w:p>
        </w:tc>
      </w:tr>
    </w:tbl>
    <w:p w14:paraId="6C3CFC0E">
      <w:pPr>
        <w:spacing w:line="540" w:lineRule="exact"/>
        <w:ind w:firstLine="643" w:firstLineChars="200"/>
        <w:jc w:val="left"/>
        <w:rPr>
          <w:rFonts w:ascii="仿宋_GB2312" w:eastAsia="仿宋_GB2312" w:hAnsiTheme="minorEastAsia"/>
          <w:sz w:val="32"/>
          <w:szCs w:val="32"/>
        </w:rPr>
      </w:pPr>
      <w:r>
        <w:rPr>
          <w:rStyle w:val="15"/>
          <w:rFonts w:hint="eastAsia" w:ascii="仿宋_GB2312" w:eastAsia="仿宋_GB2312" w:hAnsiTheme="minorEastAsia"/>
          <w:sz w:val="32"/>
          <w:szCs w:val="32"/>
        </w:rPr>
        <w:t>二、申报条件</w:t>
      </w:r>
    </w:p>
    <w:p w14:paraId="161749FD">
      <w:pPr>
        <w:spacing w:line="540" w:lineRule="exact"/>
        <w:ind w:firstLine="640" w:firstLineChars="200"/>
        <w:jc w:val="left"/>
        <w:rPr>
          <w:rFonts w:ascii="仿宋_GB2312" w:eastAsia="仿宋_GB2312" w:hAnsiTheme="minorEastAsia"/>
          <w:sz w:val="32"/>
          <w:szCs w:val="32"/>
        </w:rPr>
      </w:pPr>
      <w:r>
        <w:rPr>
          <w:rFonts w:hint="eastAsia" w:ascii="仿宋_GB2312" w:hAnsi="仿宋" w:eastAsia="仿宋_GB2312" w:cs="仿宋"/>
          <w:sz w:val="32"/>
          <w:szCs w:val="32"/>
        </w:rPr>
        <w:t>三级申报条件（</w:t>
      </w:r>
      <w:r>
        <w:rPr>
          <w:rFonts w:hint="eastAsia" w:ascii="仿宋_GB2312" w:eastAsia="仿宋_GB2312"/>
          <w:sz w:val="32"/>
          <w:szCs w:val="32"/>
        </w:rPr>
        <w:t>具备以下任意条件，可申报三级</w:t>
      </w:r>
      <w:r>
        <w:rPr>
          <w:rFonts w:hint="eastAsia" w:ascii="仿宋_GB2312" w:hAnsi="仿宋" w:eastAsia="仿宋_GB2312" w:cs="仿宋"/>
          <w:sz w:val="32"/>
          <w:szCs w:val="32"/>
        </w:rPr>
        <w:t>）</w:t>
      </w:r>
    </w:p>
    <w:p w14:paraId="1D6DC331">
      <w:pPr>
        <w:spacing w:line="540" w:lineRule="exact"/>
        <w:ind w:firstLine="640" w:firstLineChars="200"/>
        <w:rPr>
          <w:rFonts w:ascii="仿宋_GB2312" w:eastAsia="仿宋_GB2312" w:hAnsiTheme="minorEastAsia"/>
          <w:color w:val="000000" w:themeColor="text1"/>
          <w:sz w:val="32"/>
          <w:szCs w:val="32"/>
          <w14:textFill>
            <w14:solidFill>
              <w14:schemeClr w14:val="tx1"/>
            </w14:solidFill>
          </w14:textFill>
        </w:rPr>
      </w:pPr>
      <w:r>
        <w:rPr>
          <w:rFonts w:hint="eastAsia" w:ascii="仿宋_GB2312" w:eastAsia="仿宋_GB2312" w:hAnsiTheme="minorEastAsia"/>
          <w:color w:val="000000" w:themeColor="text1"/>
          <w:sz w:val="32"/>
          <w:szCs w:val="32"/>
          <w14:textFill>
            <w14:solidFill>
              <w14:schemeClr w14:val="tx1"/>
            </w14:solidFill>
          </w14:textFill>
        </w:rPr>
        <w:t>(1)累计从事本职业或相关职业工作满10年。</w:t>
      </w:r>
    </w:p>
    <w:p w14:paraId="2C5BD9BF">
      <w:pPr>
        <w:spacing w:line="540" w:lineRule="exact"/>
        <w:ind w:firstLine="640" w:firstLineChars="200"/>
        <w:rPr>
          <w:rFonts w:ascii="仿宋_GB2312" w:eastAsia="仿宋_GB2312" w:hAnsiTheme="minorEastAsia"/>
          <w:color w:val="000000" w:themeColor="text1"/>
          <w:sz w:val="32"/>
          <w:szCs w:val="32"/>
          <w14:textFill>
            <w14:solidFill>
              <w14:schemeClr w14:val="tx1"/>
            </w14:solidFill>
          </w14:textFill>
        </w:rPr>
      </w:pPr>
      <w:r>
        <w:rPr>
          <w:rFonts w:hint="eastAsia" w:ascii="仿宋_GB2312" w:eastAsia="仿宋_GB2312" w:hAnsiTheme="minorEastAsia"/>
          <w:color w:val="000000" w:themeColor="text1"/>
          <w:sz w:val="32"/>
          <w:szCs w:val="32"/>
          <w14:textFill>
            <w14:solidFill>
              <w14:schemeClr w14:val="tx1"/>
            </w14:solidFill>
          </w14:textFill>
        </w:rPr>
        <w:t>(2)取得本职业或相关职业四级/中级工职业资格(职业技</w:t>
      </w:r>
      <w:r>
        <w:rPr>
          <w:rFonts w:hint="eastAsia" w:ascii="仿宋_GB2312" w:eastAsia="仿宋_GB2312" w:hAnsiTheme="minorEastAsia"/>
          <w:color w:val="000000" w:themeColor="text1"/>
          <w:sz w:val="32"/>
          <w:szCs w:val="32"/>
          <w:lang w:val="en-US" w:eastAsia="zh-CN"/>
          <w14:textFill>
            <w14:solidFill>
              <w14:schemeClr w14:val="tx1"/>
            </w14:solidFill>
          </w14:textFill>
        </w:rPr>
        <w:t>能</w:t>
      </w:r>
      <w:r>
        <w:rPr>
          <w:rFonts w:hint="eastAsia" w:ascii="仿宋_GB2312" w:eastAsia="仿宋_GB2312" w:hAnsiTheme="minorEastAsia"/>
          <w:color w:val="000000" w:themeColor="text1"/>
          <w:sz w:val="32"/>
          <w:szCs w:val="32"/>
          <w14:textFill>
            <w14:solidFill>
              <w14:schemeClr w14:val="tx1"/>
            </w14:solidFill>
          </w14:textFill>
        </w:rPr>
        <w:t>等级)证书后，累计从事本职业或相关职业工作满4年。</w:t>
      </w:r>
    </w:p>
    <w:p w14:paraId="241ADAD2">
      <w:pPr>
        <w:spacing w:line="540" w:lineRule="exact"/>
        <w:ind w:firstLine="640" w:firstLineChars="200"/>
        <w:rPr>
          <w:rFonts w:ascii="仿宋_GB2312" w:eastAsia="仿宋_GB2312" w:hAnsiTheme="minorEastAsia"/>
          <w:color w:val="000000" w:themeColor="text1"/>
          <w:sz w:val="32"/>
          <w:szCs w:val="32"/>
          <w14:textFill>
            <w14:solidFill>
              <w14:schemeClr w14:val="tx1"/>
            </w14:solidFill>
          </w14:textFill>
        </w:rPr>
      </w:pPr>
      <w:r>
        <w:rPr>
          <w:rFonts w:hint="eastAsia" w:ascii="仿宋_GB2312" w:eastAsia="仿宋_GB2312" w:hAnsiTheme="minorEastAsia"/>
          <w:color w:val="000000" w:themeColor="text1"/>
          <w:sz w:val="32"/>
          <w:szCs w:val="32"/>
          <w14:textFill>
            <w14:solidFill>
              <w14:schemeClr w14:val="tx1"/>
            </w14:solidFill>
          </w14:textFill>
        </w:rPr>
        <w:t>(3)取得符合专业对应关系的初级职称(专业技术人员职业资格)后，累计从事本职业或相关职业工作满1年。</w:t>
      </w:r>
    </w:p>
    <w:p w14:paraId="2FB76509">
      <w:pPr>
        <w:spacing w:line="540" w:lineRule="exact"/>
        <w:ind w:firstLine="640" w:firstLineChars="200"/>
        <w:rPr>
          <w:rFonts w:ascii="仿宋_GB2312" w:eastAsia="仿宋_GB2312" w:hAnsiTheme="minorEastAsia"/>
          <w:color w:val="000000" w:themeColor="text1"/>
          <w:sz w:val="32"/>
          <w:szCs w:val="32"/>
          <w14:textFill>
            <w14:solidFill>
              <w14:schemeClr w14:val="tx1"/>
            </w14:solidFill>
          </w14:textFill>
        </w:rPr>
      </w:pPr>
      <w:r>
        <w:rPr>
          <w:rFonts w:hint="eastAsia" w:ascii="仿宋_GB2312" w:eastAsia="仿宋_GB2312" w:hAnsiTheme="minorEastAsia"/>
          <w:color w:val="000000" w:themeColor="text1"/>
          <w:sz w:val="32"/>
          <w:szCs w:val="32"/>
          <w14:textFill>
            <w14:solidFill>
              <w14:schemeClr w14:val="tx1"/>
            </w14:solidFill>
          </w14:textFill>
        </w:rPr>
        <w:t>(4)取得本专业或相关专业的技工院校高级工班及以上毕业证书(含在读应届毕业生)。</w:t>
      </w:r>
    </w:p>
    <w:p w14:paraId="543C23E1">
      <w:pPr>
        <w:spacing w:line="540" w:lineRule="exact"/>
        <w:ind w:firstLine="640" w:firstLineChars="200"/>
        <w:rPr>
          <w:rFonts w:ascii="仿宋_GB2312" w:eastAsia="仿宋_GB2312" w:hAnsiTheme="minorEastAsia"/>
          <w:color w:val="000000" w:themeColor="text1"/>
          <w:sz w:val="32"/>
          <w:szCs w:val="32"/>
          <w14:textFill>
            <w14:solidFill>
              <w14:schemeClr w14:val="tx1"/>
            </w14:solidFill>
          </w14:textFill>
        </w:rPr>
      </w:pPr>
      <w:r>
        <w:rPr>
          <w:rFonts w:hint="eastAsia" w:ascii="仿宋_GB2312" w:eastAsia="仿宋_GB2312" w:hAnsiTheme="minorEastAsia"/>
          <w:color w:val="000000" w:themeColor="text1"/>
          <w:sz w:val="32"/>
          <w:szCs w:val="32"/>
          <w14:textFill>
            <w14:solidFill>
              <w14:schemeClr w14:val="tx1"/>
            </w14:solidFill>
          </w14:textFill>
        </w:rPr>
        <w:t>(5)取得本职业或相关职业四级/中级工职业资格(职业技能等级)证书，并取得高等职业学校、专科及以上普通高等学校本专业或相关专业毕业证书(含在读应届毕业生)。</w:t>
      </w:r>
    </w:p>
    <w:p w14:paraId="6A832761">
      <w:pPr>
        <w:spacing w:line="540" w:lineRule="exact"/>
        <w:ind w:firstLine="640" w:firstLineChars="200"/>
        <w:rPr>
          <w:rFonts w:ascii="仿宋_GB2312" w:hAnsi="仿宋" w:eastAsia="仿宋_GB2312" w:cs="仿宋"/>
          <w:color w:val="0000FF"/>
          <w:sz w:val="32"/>
          <w:szCs w:val="32"/>
        </w:rPr>
      </w:pPr>
      <w:r>
        <w:rPr>
          <w:rFonts w:hint="eastAsia" w:ascii="仿宋_GB2312" w:eastAsia="仿宋_GB2312" w:hAnsiTheme="minorEastAsia"/>
          <w:color w:val="000000" w:themeColor="text1"/>
          <w:sz w:val="32"/>
          <w:szCs w:val="32"/>
          <w14:textFill>
            <w14:solidFill>
              <w14:schemeClr w14:val="tx1"/>
            </w14:solidFill>
          </w14:textFill>
        </w:rPr>
        <w:t>(6)取得经评估论证的高等职业学校、专科及以上普通高等学校本专业或相关专业的毕业证书(含在读应届毕业生)</w:t>
      </w:r>
      <w:r>
        <w:rPr>
          <w:rFonts w:hint="eastAsia" w:ascii="仿宋_GB2312" w:hAnsi="仿宋" w:eastAsia="仿宋_GB2312" w:cs="仿宋"/>
          <w:color w:val="0000FF"/>
          <w:sz w:val="32"/>
          <w:szCs w:val="32"/>
        </w:rPr>
        <w:t>。</w:t>
      </w:r>
    </w:p>
    <w:p w14:paraId="0587764A">
      <w:pPr>
        <w:spacing w:line="540" w:lineRule="exact"/>
        <w:ind w:firstLine="643" w:firstLineChars="200"/>
        <w:rPr>
          <w:rFonts w:ascii="仿宋_GB2312" w:hAnsi="仿宋" w:eastAsia="仿宋_GB2312" w:cs="仿宋"/>
          <w:b/>
          <w:sz w:val="32"/>
          <w:szCs w:val="32"/>
        </w:rPr>
      </w:pPr>
      <w:r>
        <w:rPr>
          <w:rFonts w:hint="eastAsia" w:ascii="仿宋_GB2312" w:hAnsi="仿宋" w:eastAsia="仿宋_GB2312" w:cs="仿宋"/>
          <w:b/>
          <w:sz w:val="32"/>
          <w:szCs w:val="32"/>
        </w:rPr>
        <w:t>三、认定评价内容和方式</w:t>
      </w:r>
    </w:p>
    <w:p w14:paraId="184B1F2D">
      <w:pPr>
        <w:spacing w:line="54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（一）理论考核：按学生在校成专业绩综合评定</w:t>
      </w:r>
    </w:p>
    <w:p w14:paraId="74B42E7F">
      <w:pPr>
        <w:spacing w:line="54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（二）技能考核：国标要求  现场操作</w:t>
      </w:r>
    </w:p>
    <w:p w14:paraId="2C3D9AA6">
      <w:pPr>
        <w:spacing w:line="540" w:lineRule="exact"/>
        <w:ind w:firstLine="643" w:firstLineChars="200"/>
        <w:rPr>
          <w:rFonts w:ascii="仿宋_GB2312" w:hAnsi="仿宋" w:eastAsia="仿宋_GB2312" w:cs="仿宋"/>
          <w:b/>
          <w:sz w:val="32"/>
          <w:szCs w:val="32"/>
        </w:rPr>
      </w:pPr>
      <w:r>
        <w:rPr>
          <w:rFonts w:hint="eastAsia" w:ascii="仿宋_GB2312" w:hAnsi="仿宋" w:eastAsia="仿宋_GB2312" w:cs="仿宋"/>
          <w:b/>
          <w:sz w:val="32"/>
          <w:szCs w:val="32"/>
        </w:rPr>
        <w:t>四、认定评价时间</w:t>
      </w:r>
    </w:p>
    <w:p w14:paraId="3648132F">
      <w:pPr>
        <w:spacing w:line="54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2026年10月</w:t>
      </w:r>
      <w:r>
        <w:rPr>
          <w:rFonts w:hint="eastAsia" w:ascii="仿宋_GB2312" w:hAnsi="仿宋" w:eastAsia="仿宋_GB2312" w:cs="仿宋"/>
          <w:sz w:val="32"/>
          <w:szCs w:val="32"/>
          <w:lang w:val="en-US" w:eastAsia="zh-CN"/>
        </w:rPr>
        <w:t>8</w:t>
      </w:r>
      <w:r>
        <w:rPr>
          <w:rFonts w:hint="eastAsia" w:ascii="仿宋_GB2312" w:hAnsi="仿宋" w:eastAsia="仿宋_GB2312" w:cs="仿宋"/>
          <w:sz w:val="32"/>
          <w:szCs w:val="32"/>
        </w:rPr>
        <w:t>日至10月</w:t>
      </w:r>
      <w:r>
        <w:rPr>
          <w:rFonts w:hint="eastAsia" w:ascii="仿宋_GB2312" w:hAnsi="仿宋" w:eastAsia="仿宋_GB2312" w:cs="仿宋"/>
          <w:sz w:val="32"/>
          <w:szCs w:val="32"/>
          <w:lang w:val="en-US" w:eastAsia="zh-CN"/>
        </w:rPr>
        <w:t>30</w:t>
      </w:r>
      <w:r>
        <w:rPr>
          <w:rFonts w:hint="eastAsia" w:ascii="仿宋_GB2312" w:hAnsi="仿宋" w:eastAsia="仿宋_GB2312" w:cs="仿宋"/>
          <w:sz w:val="32"/>
          <w:szCs w:val="32"/>
        </w:rPr>
        <w:t>日</w:t>
      </w:r>
    </w:p>
    <w:p w14:paraId="1661A92A">
      <w:pPr>
        <w:spacing w:line="540" w:lineRule="exact"/>
        <w:ind w:firstLine="643" w:firstLineChars="200"/>
        <w:rPr>
          <w:rFonts w:ascii="仿宋_GB2312" w:hAnsi="仿宋" w:eastAsia="仿宋_GB2312" w:cs="仿宋"/>
          <w:b/>
          <w:sz w:val="32"/>
          <w:szCs w:val="32"/>
        </w:rPr>
      </w:pPr>
      <w:r>
        <w:rPr>
          <w:rFonts w:hint="eastAsia" w:ascii="仿宋_GB2312" w:hAnsi="仿宋" w:eastAsia="仿宋_GB2312" w:cs="仿宋"/>
          <w:b/>
          <w:sz w:val="32"/>
          <w:szCs w:val="32"/>
        </w:rPr>
        <w:t>五、报名事宜</w:t>
      </w:r>
    </w:p>
    <w:p w14:paraId="2ED047F6">
      <w:pPr>
        <w:spacing w:line="54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（一）报名时间</w:t>
      </w:r>
    </w:p>
    <w:p w14:paraId="1A425678">
      <w:pPr>
        <w:spacing w:line="54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2026年9月</w:t>
      </w:r>
      <w:r>
        <w:rPr>
          <w:rFonts w:hint="eastAsia" w:ascii="仿宋_GB2312" w:hAnsi="仿宋" w:eastAsia="仿宋_GB2312" w:cs="仿宋"/>
          <w:sz w:val="32"/>
          <w:szCs w:val="32"/>
          <w:lang w:val="en-US" w:eastAsia="zh-CN"/>
        </w:rPr>
        <w:t>5</w:t>
      </w:r>
      <w:r>
        <w:rPr>
          <w:rFonts w:hint="eastAsia" w:ascii="仿宋_GB2312" w:hAnsi="仿宋" w:eastAsia="仿宋_GB2312" w:cs="仿宋"/>
          <w:sz w:val="32"/>
          <w:szCs w:val="32"/>
        </w:rPr>
        <w:t>日至9月2</w:t>
      </w:r>
      <w:r>
        <w:rPr>
          <w:rFonts w:hint="eastAsia" w:ascii="仿宋_GB2312" w:hAnsi="仿宋" w:eastAsia="仿宋_GB2312" w:cs="仿宋"/>
          <w:sz w:val="32"/>
          <w:szCs w:val="32"/>
          <w:lang w:val="en-US" w:eastAsia="zh-CN"/>
        </w:rPr>
        <w:t>5</w:t>
      </w:r>
      <w:r>
        <w:rPr>
          <w:rFonts w:hint="eastAsia" w:ascii="仿宋_GB2312" w:hAnsi="仿宋" w:eastAsia="仿宋_GB2312" w:cs="仿宋"/>
          <w:sz w:val="32"/>
          <w:szCs w:val="32"/>
        </w:rPr>
        <w:t>日</w:t>
      </w:r>
    </w:p>
    <w:p w14:paraId="5B149ADE">
      <w:pPr>
        <w:spacing w:line="54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（二）报名所需材料</w:t>
      </w:r>
    </w:p>
    <w:p w14:paraId="44E86BF9">
      <w:pPr>
        <w:spacing w:line="54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1.本人免冠电子版白底登记照，JPG格式，20KB左右；</w:t>
      </w:r>
    </w:p>
    <w:p w14:paraId="0C772A8C">
      <w:pPr>
        <w:spacing w:line="54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2.本人身份证信息；</w:t>
      </w:r>
    </w:p>
    <w:p w14:paraId="3B16D394">
      <w:pPr>
        <w:spacing w:line="54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3.学历证书信息；</w:t>
      </w:r>
    </w:p>
    <w:p w14:paraId="47A23957">
      <w:pPr>
        <w:spacing w:line="54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（三）评价费：三级320.00元</w:t>
      </w:r>
    </w:p>
    <w:p w14:paraId="06265B11">
      <w:pPr>
        <w:spacing w:line="54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（四）报名方式及联系人</w:t>
      </w:r>
    </w:p>
    <w:p w14:paraId="197D1B18">
      <w:pPr>
        <w:spacing w:line="54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1.报名：以二级学院为单位统一提交各项资料至：尚君QQ：511817598，电话：18671038270</w:t>
      </w:r>
    </w:p>
    <w:p w14:paraId="4E29C506">
      <w:pPr>
        <w:spacing w:line="54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2.地址：襄阳市襄城区建锦路2号技师学院二校区（原二技校南院）</w:t>
      </w:r>
    </w:p>
    <w:p w14:paraId="6ED70805">
      <w:pPr>
        <w:spacing w:line="540" w:lineRule="exact"/>
        <w:ind w:firstLine="643" w:firstLineChars="200"/>
        <w:rPr>
          <w:rFonts w:ascii="仿宋_GB2312" w:hAnsi="仿宋" w:eastAsia="仿宋_GB2312" w:cs="仿宋"/>
          <w:b/>
          <w:sz w:val="32"/>
          <w:szCs w:val="32"/>
        </w:rPr>
      </w:pPr>
      <w:r>
        <w:rPr>
          <w:rFonts w:hint="eastAsia" w:ascii="仿宋_GB2312" w:hAnsi="仿宋" w:eastAsia="仿宋_GB2312" w:cs="仿宋"/>
          <w:b/>
          <w:sz w:val="32"/>
          <w:szCs w:val="32"/>
        </w:rPr>
        <w:t>六、考试地点</w:t>
      </w:r>
    </w:p>
    <w:p w14:paraId="69032E38">
      <w:pPr>
        <w:spacing w:line="540" w:lineRule="exact"/>
        <w:ind w:firstLine="640" w:firstLineChars="200"/>
        <w:rPr>
          <w:rFonts w:ascii="仿宋" w:hAnsi="仿宋" w:eastAsia="仿宋" w:cs="仿宋"/>
          <w:sz w:val="32"/>
          <w:szCs w:val="32"/>
        </w:rPr>
      </w:pPr>
      <w:r>
        <w:rPr>
          <w:rFonts w:hint="eastAsia" w:ascii="仿宋_GB2312" w:hAnsi="仿宋" w:eastAsia="仿宋_GB2312" w:cs="仿宋"/>
          <w:sz w:val="32"/>
          <w:szCs w:val="32"/>
        </w:rPr>
        <w:t>襄阳技师学院 （襄阳市东津大道6号）</w:t>
      </w:r>
    </w:p>
    <w:p w14:paraId="424F5ED6">
      <w:pPr>
        <w:spacing w:line="540" w:lineRule="exact"/>
        <w:ind w:firstLine="643" w:firstLineChars="200"/>
        <w:rPr>
          <w:rFonts w:ascii="仿宋" w:hAnsi="仿宋" w:eastAsia="仿宋" w:cs="仿宋"/>
          <w:b/>
          <w:sz w:val="32"/>
          <w:szCs w:val="32"/>
        </w:rPr>
      </w:pPr>
      <w:r>
        <w:rPr>
          <w:rFonts w:hint="eastAsia" w:ascii="仿宋" w:hAnsi="仿宋" w:eastAsia="仿宋" w:cs="仿宋"/>
          <w:b/>
          <w:sz w:val="32"/>
          <w:szCs w:val="32"/>
        </w:rPr>
        <w:t>七、监管投诉事宜</w:t>
      </w:r>
    </w:p>
    <w:p w14:paraId="3E5C0A24">
      <w:pPr>
        <w:spacing w:line="540" w:lineRule="exact"/>
        <w:ind w:firstLine="640" w:firstLineChars="200"/>
        <w:rPr>
          <w:rFonts w:ascii="仿宋" w:hAnsi="仿宋" w:eastAsia="仿宋" w:cs="仿宋"/>
          <w:sz w:val="32"/>
          <w:szCs w:val="32"/>
        </w:rPr>
      </w:pPr>
      <w:r>
        <w:rPr>
          <w:rFonts w:hint="eastAsia" w:ascii="仿宋" w:hAnsi="仿宋" w:eastAsia="仿宋" w:cs="仿宋"/>
          <w:sz w:val="32"/>
          <w:szCs w:val="32"/>
        </w:rPr>
        <w:t>监管投诉电话：0710-3626188</w:t>
      </w:r>
    </w:p>
    <w:p w14:paraId="4DC2FCD6">
      <w:pPr>
        <w:spacing w:line="540" w:lineRule="exact"/>
        <w:ind w:firstLine="640" w:firstLineChars="200"/>
        <w:rPr>
          <w:rFonts w:ascii="仿宋" w:hAnsi="仿宋" w:eastAsia="仿宋" w:cs="仿宋"/>
          <w:sz w:val="32"/>
          <w:szCs w:val="32"/>
        </w:rPr>
      </w:pPr>
      <w:r>
        <w:rPr>
          <w:rFonts w:hint="eastAsia" w:ascii="仿宋" w:hAnsi="仿宋" w:eastAsia="仿宋" w:cs="仿宋"/>
          <w:sz w:val="32"/>
          <w:szCs w:val="32"/>
        </w:rPr>
        <w:t>监管单位：襄阳市职业技能鉴定指导中心</w:t>
      </w:r>
    </w:p>
    <w:p w14:paraId="1B63D555">
      <w:pPr>
        <w:adjustRightInd w:val="0"/>
        <w:snapToGrid w:val="0"/>
        <w:spacing w:line="560" w:lineRule="exact"/>
        <w:ind w:firstLine="480" w:firstLineChars="200"/>
      </w:pPr>
    </w:p>
    <w:p w14:paraId="612A9269">
      <w:pPr>
        <w:adjustRightInd w:val="0"/>
        <w:snapToGrid w:val="0"/>
        <w:spacing w:line="560" w:lineRule="exact"/>
        <w:ind w:firstLine="480" w:firstLineChars="200"/>
      </w:pPr>
    </w:p>
    <w:p w14:paraId="0254FF55">
      <w:pPr>
        <w:adjustRightInd w:val="0"/>
        <w:snapToGrid w:val="0"/>
        <w:spacing w:line="560" w:lineRule="exact"/>
        <w:ind w:firstLine="480" w:firstLineChars="200"/>
      </w:pPr>
    </w:p>
    <w:p w14:paraId="56DA7B07">
      <w:pPr>
        <w:adjustRightInd w:val="0"/>
        <w:snapToGrid w:val="0"/>
        <w:spacing w:before="60" w:after="60" w:line="560" w:lineRule="exact"/>
        <w:ind w:firstLine="640" w:firstLineChars="200"/>
        <w:jc w:val="right"/>
        <w:rPr>
          <w:rFonts w:ascii="仿宋" w:hAnsi="仿宋" w:eastAsia="仿宋" w:cs="仿宋"/>
          <w:sz w:val="32"/>
          <w:szCs w:val="32"/>
        </w:rPr>
      </w:pPr>
      <w:r>
        <w:rPr>
          <w:rFonts w:hint="eastAsia" w:ascii="仿宋" w:hAnsi="仿宋" w:eastAsia="仿宋" w:cs="仿宋"/>
          <w:sz w:val="32"/>
          <w:szCs w:val="32"/>
        </w:rPr>
        <w:t>襄阳技师学院培训鉴定中心</w:t>
      </w:r>
    </w:p>
    <w:p w14:paraId="6F8BAC43">
      <w:pPr>
        <w:adjustRightInd w:val="0"/>
        <w:snapToGrid w:val="0"/>
        <w:spacing w:before="60" w:after="60" w:line="560" w:lineRule="exact"/>
        <w:ind w:right="640" w:firstLine="640" w:firstLineChars="200"/>
        <w:jc w:val="right"/>
        <w:rPr>
          <w:rFonts w:ascii="仿宋" w:hAnsi="仿宋" w:eastAsia="仿宋" w:cs="仿宋"/>
          <w:sz w:val="32"/>
          <w:szCs w:val="32"/>
        </w:rPr>
      </w:pPr>
      <w:r>
        <w:rPr>
          <w:rFonts w:hint="eastAsia" w:ascii="仿宋" w:hAnsi="仿宋" w:eastAsia="仿宋" w:cs="仿宋"/>
          <w:sz w:val="32"/>
          <w:szCs w:val="32"/>
        </w:rPr>
        <w:t>2026年9月</w:t>
      </w:r>
      <w:r>
        <w:rPr>
          <w:rFonts w:hint="eastAsia" w:ascii="仿宋" w:hAnsi="仿宋" w:eastAsia="仿宋" w:cs="仿宋"/>
          <w:sz w:val="32"/>
          <w:szCs w:val="32"/>
          <w:lang w:val="en-US" w:eastAsia="zh-CN"/>
        </w:rPr>
        <w:t>4</w:t>
      </w:r>
      <w:r>
        <w:rPr>
          <w:rFonts w:hint="eastAsia" w:ascii="仿宋" w:hAnsi="仿宋" w:eastAsia="仿宋" w:cs="仿宋"/>
          <w:sz w:val="32"/>
          <w:szCs w:val="32"/>
        </w:rPr>
        <w:t>日</w:t>
      </w:r>
    </w:p>
    <w:sectPr>
      <w:pgSz w:w="11906" w:h="16838"/>
      <w:pgMar w:top="1440" w:right="1440" w:bottom="1440" w:left="1440"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1"/>
  <w:bordersDoNotSurroundFooter w:val="1"/>
  <w:documentProtection w:enforcement="0"/>
  <w:defaultTabStop w:val="4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2C01"/>
    <w:rsid w:val="00522C01"/>
    <w:rsid w:val="006013C1"/>
    <w:rsid w:val="006E2442"/>
    <w:rsid w:val="00742DCC"/>
    <w:rsid w:val="00972613"/>
    <w:rsid w:val="00BC4708"/>
    <w:rsid w:val="00C621A8"/>
    <w:rsid w:val="00DC5F21"/>
    <w:rsid w:val="1C0F422A"/>
    <w:rsid w:val="1CED3D7B"/>
    <w:rsid w:val="1D183933"/>
    <w:rsid w:val="2AD23317"/>
    <w:rsid w:val="2FD91648"/>
    <w:rsid w:val="368C4D1E"/>
    <w:rsid w:val="37301AA5"/>
    <w:rsid w:val="44926FE1"/>
    <w:rsid w:val="452038E2"/>
    <w:rsid w:val="4EEE12E1"/>
    <w:rsid w:val="577949F3"/>
    <w:rsid w:val="61C96577"/>
    <w:rsid w:val="65775ADB"/>
    <w:rsid w:val="70FB78FE"/>
    <w:rsid w:val="75E05632"/>
    <w:rsid w:val="7A6D44C3"/>
    <w:rsid w:val="7DAB7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iPriority="99" w:name="endnote reference"/>
    <w:lsdException w:qFormat="1" w:uiPriority="99"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color w:val="000000"/>
      <w:sz w:val="24"/>
      <w:szCs w:val="24"/>
      <w:lang w:val="en-US" w:eastAsia="zh-CN" w:bidi="ar-SA"/>
    </w:rPr>
  </w:style>
  <w:style w:type="paragraph" w:styleId="2">
    <w:name w:val="heading 1"/>
    <w:next w:val="1"/>
    <w:qFormat/>
    <w:uiPriority w:val="0"/>
    <w:pPr>
      <w:outlineLvl w:val="0"/>
    </w:pPr>
    <w:rPr>
      <w:rFonts w:ascii="Times New Roman" w:hAnsi="Times New Roman" w:eastAsia="宋体" w:cs="Times New Roman"/>
      <w:color w:val="2E74B5"/>
      <w:sz w:val="32"/>
      <w:szCs w:val="32"/>
      <w:lang w:val="en-US" w:eastAsia="zh-CN" w:bidi="ar-SA"/>
    </w:rPr>
  </w:style>
  <w:style w:type="paragraph" w:styleId="3">
    <w:name w:val="heading 2"/>
    <w:next w:val="1"/>
    <w:qFormat/>
    <w:uiPriority w:val="0"/>
    <w:pPr>
      <w:outlineLvl w:val="1"/>
    </w:pPr>
    <w:rPr>
      <w:rFonts w:ascii="Times New Roman" w:hAnsi="Times New Roman" w:eastAsia="宋体" w:cs="Times New Roman"/>
      <w:color w:val="2E74B5"/>
      <w:sz w:val="26"/>
      <w:szCs w:val="26"/>
      <w:lang w:val="en-US" w:eastAsia="zh-CN" w:bidi="ar-SA"/>
    </w:rPr>
  </w:style>
  <w:style w:type="paragraph" w:styleId="4">
    <w:name w:val="heading 3"/>
    <w:next w:val="1"/>
    <w:qFormat/>
    <w:uiPriority w:val="0"/>
    <w:pPr>
      <w:outlineLvl w:val="2"/>
    </w:pPr>
    <w:rPr>
      <w:rFonts w:ascii="Times New Roman" w:hAnsi="Times New Roman" w:eastAsia="宋体" w:cs="Times New Roman"/>
      <w:color w:val="1F4D78"/>
      <w:sz w:val="24"/>
      <w:szCs w:val="24"/>
      <w:lang w:val="en-US" w:eastAsia="zh-CN" w:bidi="ar-SA"/>
    </w:rPr>
  </w:style>
  <w:style w:type="paragraph" w:styleId="5">
    <w:name w:val="heading 4"/>
    <w:next w:val="1"/>
    <w:qFormat/>
    <w:uiPriority w:val="0"/>
    <w:pPr>
      <w:outlineLvl w:val="3"/>
    </w:pPr>
    <w:rPr>
      <w:rFonts w:ascii="Times New Roman" w:hAnsi="Times New Roman" w:eastAsia="宋体" w:cs="Times New Roman"/>
      <w:i/>
      <w:iCs/>
      <w:color w:val="2E74B5"/>
      <w:sz w:val="24"/>
      <w:szCs w:val="24"/>
      <w:lang w:val="en-US" w:eastAsia="zh-CN" w:bidi="ar-SA"/>
    </w:rPr>
  </w:style>
  <w:style w:type="paragraph" w:styleId="6">
    <w:name w:val="heading 5"/>
    <w:next w:val="1"/>
    <w:qFormat/>
    <w:uiPriority w:val="0"/>
    <w:pPr>
      <w:outlineLvl w:val="4"/>
    </w:pPr>
    <w:rPr>
      <w:rFonts w:ascii="Times New Roman" w:hAnsi="Times New Roman" w:eastAsia="宋体" w:cs="Times New Roman"/>
      <w:color w:val="2E74B5"/>
      <w:sz w:val="24"/>
      <w:szCs w:val="24"/>
      <w:lang w:val="en-US" w:eastAsia="zh-CN" w:bidi="ar-SA"/>
    </w:rPr>
  </w:style>
  <w:style w:type="paragraph" w:styleId="7">
    <w:name w:val="heading 6"/>
    <w:next w:val="1"/>
    <w:qFormat/>
    <w:uiPriority w:val="0"/>
    <w:pPr>
      <w:outlineLvl w:val="5"/>
    </w:pPr>
    <w:rPr>
      <w:rFonts w:ascii="Times New Roman" w:hAnsi="Times New Roman" w:eastAsia="宋体" w:cs="Times New Roman"/>
      <w:color w:val="1F4D78"/>
      <w:sz w:val="24"/>
      <w:szCs w:val="24"/>
      <w:lang w:val="en-US" w:eastAsia="zh-CN" w:bidi="ar-SA"/>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8">
    <w:name w:val="endnote text"/>
    <w:link w:val="21"/>
    <w:semiHidden/>
    <w:unhideWhenUsed/>
    <w:qFormat/>
    <w:uiPriority w:val="99"/>
    <w:rPr>
      <w:rFonts w:ascii="Times New Roman" w:hAnsi="Times New Roman" w:eastAsia="宋体" w:cs="Times New Roman"/>
      <w:color w:val="000000"/>
      <w:lang w:val="en-US" w:eastAsia="zh-CN" w:bidi="ar-SA"/>
    </w:rPr>
  </w:style>
  <w:style w:type="paragraph" w:styleId="9">
    <w:name w:val="footer"/>
    <w:basedOn w:val="1"/>
    <w:link w:val="23"/>
    <w:qFormat/>
    <w:uiPriority w:val="0"/>
    <w:pPr>
      <w:tabs>
        <w:tab w:val="center" w:pos="4153"/>
        <w:tab w:val="right" w:pos="8306"/>
      </w:tabs>
      <w:snapToGrid w:val="0"/>
      <w:jc w:val="left"/>
    </w:pPr>
    <w:rPr>
      <w:sz w:val="18"/>
      <w:szCs w:val="18"/>
    </w:rPr>
  </w:style>
  <w:style w:type="paragraph" w:styleId="10">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11">
    <w:name w:val="footnote text"/>
    <w:link w:val="20"/>
    <w:semiHidden/>
    <w:unhideWhenUsed/>
    <w:qFormat/>
    <w:uiPriority w:val="99"/>
    <w:rPr>
      <w:rFonts w:ascii="Times New Roman" w:hAnsi="Times New Roman" w:eastAsia="宋体" w:cs="Times New Roman"/>
      <w:color w:val="000000"/>
      <w:lang w:val="en-US" w:eastAsia="zh-CN" w:bidi="ar-SA"/>
    </w:rPr>
  </w:style>
  <w:style w:type="paragraph" w:styleId="12">
    <w:name w:val="Title"/>
    <w:qFormat/>
    <w:uiPriority w:val="0"/>
    <w:rPr>
      <w:rFonts w:ascii="Times New Roman" w:hAnsi="Times New Roman" w:eastAsia="宋体" w:cs="Times New Roman"/>
      <w:color w:val="000000"/>
      <w:sz w:val="56"/>
      <w:szCs w:val="56"/>
      <w:lang w:val="en-US" w:eastAsia="zh-CN" w:bidi="ar-SA"/>
    </w:rPr>
  </w:style>
  <w:style w:type="character" w:styleId="15">
    <w:name w:val="Strong"/>
    <w:basedOn w:val="14"/>
    <w:qFormat/>
    <w:uiPriority w:val="22"/>
    <w:rPr>
      <w:b/>
      <w:bCs/>
    </w:rPr>
  </w:style>
  <w:style w:type="character" w:styleId="16">
    <w:name w:val="endnote reference"/>
    <w:semiHidden/>
    <w:unhideWhenUsed/>
    <w:qFormat/>
    <w:uiPriority w:val="99"/>
    <w:rPr>
      <w:vertAlign w:val="superscript"/>
    </w:rPr>
  </w:style>
  <w:style w:type="character" w:styleId="17">
    <w:name w:val="Hyperlink"/>
    <w:unhideWhenUsed/>
    <w:qFormat/>
    <w:uiPriority w:val="99"/>
    <w:rPr>
      <w:color w:val="0563C1"/>
      <w:u w:val="single"/>
    </w:rPr>
  </w:style>
  <w:style w:type="character" w:styleId="18">
    <w:name w:val="footnote reference"/>
    <w:semiHidden/>
    <w:unhideWhenUsed/>
    <w:qFormat/>
    <w:uiPriority w:val="99"/>
    <w:rPr>
      <w:vertAlign w:val="superscript"/>
    </w:rPr>
  </w:style>
  <w:style w:type="paragraph" w:styleId="19">
    <w:name w:val="List Paragraph"/>
    <w:qFormat/>
    <w:uiPriority w:val="0"/>
    <w:rPr>
      <w:rFonts w:ascii="Times New Roman" w:hAnsi="Times New Roman" w:eastAsia="宋体" w:cs="Times New Roman"/>
      <w:color w:val="000000"/>
      <w:sz w:val="24"/>
      <w:szCs w:val="24"/>
      <w:lang w:val="en-US" w:eastAsia="zh-CN" w:bidi="ar-SA"/>
    </w:rPr>
  </w:style>
  <w:style w:type="character" w:customStyle="1" w:styleId="20">
    <w:name w:val="脚注文本 Char"/>
    <w:link w:val="11"/>
    <w:semiHidden/>
    <w:unhideWhenUsed/>
    <w:qFormat/>
    <w:uiPriority w:val="99"/>
    <w:rPr>
      <w:sz w:val="20"/>
      <w:szCs w:val="20"/>
    </w:rPr>
  </w:style>
  <w:style w:type="character" w:customStyle="1" w:styleId="21">
    <w:name w:val="尾注文本 Char"/>
    <w:link w:val="8"/>
    <w:semiHidden/>
    <w:unhideWhenUsed/>
    <w:qFormat/>
    <w:uiPriority w:val="99"/>
    <w:rPr>
      <w:sz w:val="20"/>
      <w:szCs w:val="20"/>
    </w:rPr>
  </w:style>
  <w:style w:type="character" w:customStyle="1" w:styleId="22">
    <w:name w:val="页眉 Char"/>
    <w:basedOn w:val="14"/>
    <w:link w:val="10"/>
    <w:qFormat/>
    <w:uiPriority w:val="0"/>
    <w:rPr>
      <w:color w:val="000000"/>
      <w:sz w:val="18"/>
      <w:szCs w:val="18"/>
    </w:rPr>
  </w:style>
  <w:style w:type="character" w:customStyle="1" w:styleId="23">
    <w:name w:val="页脚 Char"/>
    <w:basedOn w:val="14"/>
    <w:link w:val="9"/>
    <w:qFormat/>
    <w:uiPriority w:val="0"/>
    <w:rPr>
      <w:color w:val="000000"/>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1693</Words>
  <Characters>1932</Characters>
  <Lines>16</Lines>
  <Paragraphs>4</Paragraphs>
  <TotalTime>3</TotalTime>
  <ScaleCrop>false</ScaleCrop>
  <LinksUpToDate>false</LinksUpToDate>
  <CharactersWithSpaces>1937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2026-09-01T10:12:00Z</dcterms:created>
  <dc:creator>Un-named</dc:creator>
  <cp:lastModifiedBy>严雨</cp:lastModifiedBy>
  <dcterms:modified xsi:type="dcterms:W3CDTF">2026-09-04T04:23:25Z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Label":"1","ContentProducer":"001191110102MACQD9K64018705","ProduceID":"7633692258318991642-data_volume/files/所有对话/主对话/襄阳技师学院职业技能等级认定第二批考试计划.docx","ReservedCode1":"","ContentPropagator":"001191110102MACQD9K64028705","PropagateID":"3792692431818026#17883</vt:lpwstr>
  </property>
  <property fmtid="{D5CDD505-2E9C-101B-9397-08002B2CF9AE}" pid="3" name="KSOTemplateDocerSaveRecord">
    <vt:lpwstr>eyJoZGlkIjoiODRmYmY4YzJhYTI5YzMwMjM4ZmJmNTE1ZTY1NWViMjciLCJ1c2VySWQiOiI0MDA2MTA0NzUifQ==</vt:lpwstr>
  </property>
  <property fmtid="{D5CDD505-2E9C-101B-9397-08002B2CF9AE}" pid="4" name="KSOProductBuildVer">
    <vt:lpwstr>2052-12.1.0.28505</vt:lpwstr>
  </property>
  <property fmtid="{D5CDD505-2E9C-101B-9397-08002B2CF9AE}" pid="5" name="ICV">
    <vt:lpwstr>E018A71DEA4641ED889D170D8B0F41E3_13</vt:lpwstr>
  </property>
</Properties>
</file>